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CD6" w:rsidRPr="00B70A56" w:rsidRDefault="003F6CD6" w:rsidP="003F6CD6">
      <w:pPr>
        <w:spacing w:before="100" w:beforeAutospacing="1" w:after="100" w:afterAutospacing="1" w:line="360" w:lineRule="auto"/>
        <w:jc w:val="both"/>
        <w:rPr>
          <w:rFonts w:ascii="Palatino Linotype" w:hAnsi="Palatino Linotype" w:cs="Arial"/>
        </w:rPr>
      </w:pPr>
      <w:r w:rsidRPr="00B70A5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941BE" w:rsidRPr="00B70A56">
        <w:rPr>
          <w:rFonts w:ascii="Palatino Linotype" w:hAnsi="Palatino Linotype"/>
        </w:rPr>
        <w:t xml:space="preserve">catorce </w:t>
      </w:r>
      <w:r w:rsidRPr="00B70A56">
        <w:rPr>
          <w:rFonts w:ascii="Palatino Linotype" w:hAnsi="Palatino Linotype"/>
        </w:rPr>
        <w:t>de mayo de dos mil diecinueve</w:t>
      </w:r>
      <w:r w:rsidRPr="00B70A56">
        <w:rPr>
          <w:rFonts w:ascii="Palatino Linotype" w:hAnsi="Palatino Linotype" w:cs="Arial"/>
        </w:rPr>
        <w:t>.</w:t>
      </w:r>
    </w:p>
    <w:p w:rsidR="003F6CD6" w:rsidRPr="00B70A56" w:rsidRDefault="003F6CD6" w:rsidP="003F6CD6">
      <w:pPr>
        <w:spacing w:before="100" w:beforeAutospacing="1" w:after="100" w:afterAutospacing="1" w:line="360" w:lineRule="auto"/>
        <w:jc w:val="both"/>
        <w:rPr>
          <w:rFonts w:ascii="Palatino Linotype" w:hAnsi="Palatino Linotype" w:cs="Arial"/>
        </w:rPr>
      </w:pPr>
      <w:r w:rsidRPr="00B70A56">
        <w:rPr>
          <w:rFonts w:ascii="Palatino Linotype" w:hAnsi="Palatino Linotype" w:cs="Arial"/>
        </w:rPr>
        <w:t xml:space="preserve">VISTOS los expedientes </w:t>
      </w:r>
      <w:r w:rsidRPr="00B70A56">
        <w:rPr>
          <w:rFonts w:ascii="Palatino Linotype" w:hAnsi="Palatino Linotype"/>
        </w:rPr>
        <w:t>formados</w:t>
      </w:r>
      <w:r w:rsidRPr="00B70A56">
        <w:rPr>
          <w:rFonts w:ascii="Palatino Linotype" w:hAnsi="Palatino Linotype" w:cs="Arial"/>
        </w:rPr>
        <w:t xml:space="preserve"> con motivo de los recursos de revisión acumulados</w:t>
      </w:r>
      <w:r w:rsidRPr="00B70A56">
        <w:rPr>
          <w:rFonts w:ascii="Palatino Linotype" w:hAnsi="Palatino Linotype" w:cs="Arial"/>
          <w:b/>
        </w:rPr>
        <w:t xml:space="preserve"> </w:t>
      </w:r>
      <w:r w:rsidRPr="00B70A56">
        <w:rPr>
          <w:rFonts w:ascii="Palatino Linotype" w:hAnsi="Palatino Linotype" w:cs="Arial"/>
          <w:b/>
          <w:spacing w:val="-20"/>
        </w:rPr>
        <w:t xml:space="preserve">01192/INFOEM/IP/RR/2019, 01195/INFOEM/IP/RR/2019 </w:t>
      </w:r>
      <w:r w:rsidRPr="00B70A56">
        <w:rPr>
          <w:rFonts w:ascii="Palatino Linotype" w:hAnsi="Palatino Linotype" w:cs="Arial"/>
          <w:spacing w:val="-20"/>
        </w:rPr>
        <w:t xml:space="preserve">y </w:t>
      </w:r>
      <w:r w:rsidRPr="00B70A56">
        <w:rPr>
          <w:rFonts w:ascii="Palatino Linotype" w:hAnsi="Palatino Linotype" w:cs="Arial"/>
          <w:b/>
          <w:spacing w:val="-20"/>
        </w:rPr>
        <w:t>01197/INFOEM/IP/RR/2019</w:t>
      </w:r>
      <w:r w:rsidRPr="00B70A56">
        <w:rPr>
          <w:rFonts w:ascii="Palatino Linotype" w:hAnsi="Palatino Linotype" w:cs="Arial"/>
        </w:rPr>
        <w:t xml:space="preserve">, promovidos por el </w:t>
      </w:r>
      <w:r w:rsidRPr="00B70A56">
        <w:rPr>
          <w:rFonts w:ascii="Palatino Linotype" w:hAnsi="Palatino Linotype" w:cs="Arial"/>
          <w:b/>
        </w:rPr>
        <w:t>C.</w:t>
      </w:r>
      <w:r w:rsidR="001627FD">
        <w:rPr>
          <w:rFonts w:ascii="Palatino Linotype" w:hAnsi="Palatino Linotype" w:cs="Arial"/>
          <w:b/>
        </w:rPr>
        <w:t xml:space="preserve"> </w:t>
      </w:r>
      <w:r w:rsidR="001627FD" w:rsidRPr="001627FD">
        <w:rPr>
          <w:rFonts w:ascii="Palatino Linotype" w:hAnsi="Palatino Linotype"/>
          <w:b/>
          <w:lang w:val="es-ES_tradnl"/>
        </w:rPr>
        <w:t>XXXX XXXXXXXX XXXXXXX</w:t>
      </w:r>
      <w:r w:rsidRPr="00B70A56">
        <w:rPr>
          <w:rFonts w:ascii="Palatino Linotype" w:hAnsi="Palatino Linotype" w:cs="Arial"/>
        </w:rPr>
        <w:t xml:space="preserve">, en lo sucesivo </w:t>
      </w:r>
      <w:r w:rsidRPr="00B70A56">
        <w:rPr>
          <w:rFonts w:ascii="Palatino Linotype" w:hAnsi="Palatino Linotype" w:cs="Arial"/>
          <w:b/>
        </w:rPr>
        <w:t>EL RECURRENTE</w:t>
      </w:r>
      <w:r w:rsidRPr="00B70A56">
        <w:rPr>
          <w:rFonts w:ascii="Palatino Linotype" w:hAnsi="Palatino Linotype" w:cs="Arial"/>
        </w:rPr>
        <w:t xml:space="preserve">, en contra de las respuestas del </w:t>
      </w:r>
      <w:r w:rsidRPr="00B70A56">
        <w:rPr>
          <w:rFonts w:ascii="Palatino Linotype" w:hAnsi="Palatino Linotype" w:cs="Arial"/>
          <w:b/>
        </w:rPr>
        <w:t xml:space="preserve">Ayuntamiento de </w:t>
      </w:r>
      <w:proofErr w:type="spellStart"/>
      <w:r w:rsidRPr="00B70A56">
        <w:rPr>
          <w:rFonts w:ascii="Palatino Linotype" w:hAnsi="Palatino Linotype" w:cs="Arial"/>
          <w:b/>
        </w:rPr>
        <w:t>Temascalcingo</w:t>
      </w:r>
      <w:proofErr w:type="spellEnd"/>
      <w:r w:rsidRPr="00B70A56">
        <w:rPr>
          <w:rFonts w:ascii="Palatino Linotype" w:hAnsi="Palatino Linotype" w:cs="Arial"/>
        </w:rPr>
        <w:t xml:space="preserve">, en lo conducente </w:t>
      </w:r>
      <w:r w:rsidRPr="00B70A56">
        <w:rPr>
          <w:rFonts w:ascii="Palatino Linotype" w:hAnsi="Palatino Linotype" w:cs="Arial"/>
          <w:b/>
        </w:rPr>
        <w:t>EL SUJETO OBLIGADO</w:t>
      </w:r>
      <w:r w:rsidRPr="00B70A56">
        <w:rPr>
          <w:rFonts w:ascii="Palatino Linotype" w:hAnsi="Palatino Linotype" w:cs="Arial"/>
        </w:rPr>
        <w:t>, se procede a dictar la presente resolución, con base en los siguientes:</w:t>
      </w:r>
    </w:p>
    <w:p w:rsidR="003F6CD6" w:rsidRPr="00B70A56" w:rsidRDefault="003F6CD6" w:rsidP="003F6CD6">
      <w:pPr>
        <w:spacing w:before="100" w:beforeAutospacing="1" w:after="100" w:afterAutospacing="1" w:line="360" w:lineRule="auto"/>
        <w:jc w:val="center"/>
        <w:rPr>
          <w:rFonts w:ascii="Palatino Linotype" w:hAnsi="Palatino Linotype" w:cs="Arial"/>
          <w:b/>
          <w:spacing w:val="50"/>
          <w:sz w:val="28"/>
        </w:rPr>
      </w:pPr>
      <w:r w:rsidRPr="00B70A56">
        <w:rPr>
          <w:rFonts w:ascii="Palatino Linotype" w:hAnsi="Palatino Linotype" w:cs="Arial"/>
          <w:b/>
          <w:spacing w:val="50"/>
          <w:sz w:val="28"/>
        </w:rPr>
        <w:t>RESULTANDOS</w:t>
      </w:r>
    </w:p>
    <w:p w:rsidR="003F6CD6" w:rsidRPr="00B70A56" w:rsidRDefault="003F6CD6" w:rsidP="003F6CD6">
      <w:pPr>
        <w:spacing w:before="100" w:beforeAutospacing="1" w:after="100" w:afterAutospacing="1" w:line="360" w:lineRule="auto"/>
        <w:jc w:val="both"/>
        <w:rPr>
          <w:rFonts w:ascii="Palatino Linotype" w:hAnsi="Palatino Linotype"/>
          <w:bCs/>
        </w:rPr>
      </w:pPr>
      <w:r w:rsidRPr="00B70A56">
        <w:rPr>
          <w:rFonts w:ascii="Palatino Linotype" w:hAnsi="Palatino Linotype"/>
          <w:b/>
          <w:sz w:val="28"/>
          <w:szCs w:val="28"/>
        </w:rPr>
        <w:t>I.</w:t>
      </w:r>
      <w:r w:rsidRPr="00B70A56">
        <w:rPr>
          <w:rFonts w:ascii="Palatino Linotype" w:hAnsi="Palatino Linotype"/>
        </w:rPr>
        <w:t xml:space="preserve"> En fecha dieciocho de febrero de dos mil diecinueve, </w:t>
      </w:r>
      <w:r w:rsidRPr="00B70A56">
        <w:rPr>
          <w:rFonts w:ascii="Palatino Linotype" w:hAnsi="Palatino Linotype" w:cs="Arial"/>
          <w:b/>
        </w:rPr>
        <w:t>EL RECURRENTE</w:t>
      </w:r>
      <w:r w:rsidRPr="00B70A56">
        <w:rPr>
          <w:rFonts w:ascii="Palatino Linotype" w:hAnsi="Palatino Linotype"/>
        </w:rPr>
        <w:t xml:space="preserve">, presentó a través del Sistema de Acceso a la Información Mexiquense, en lo subsecuente </w:t>
      </w:r>
      <w:r w:rsidRPr="00B70A56">
        <w:rPr>
          <w:rFonts w:ascii="Palatino Linotype" w:hAnsi="Palatino Linotype"/>
          <w:b/>
        </w:rPr>
        <w:t>EL SAIMEX</w:t>
      </w:r>
      <w:r w:rsidRPr="00B70A56">
        <w:rPr>
          <w:rFonts w:ascii="Palatino Linotype" w:hAnsi="Palatino Linotype"/>
        </w:rPr>
        <w:t xml:space="preserve"> ante </w:t>
      </w:r>
      <w:r w:rsidRPr="00B70A56">
        <w:rPr>
          <w:rFonts w:ascii="Palatino Linotype" w:hAnsi="Palatino Linotype"/>
          <w:b/>
        </w:rPr>
        <w:t>EL SUJETO OBLIGADO</w:t>
      </w:r>
      <w:r w:rsidRPr="00B70A56">
        <w:rPr>
          <w:rFonts w:ascii="Palatino Linotype" w:hAnsi="Palatino Linotype"/>
        </w:rPr>
        <w:t xml:space="preserve">, las solicitudes de acceso a información pública, a las que se les asignaron los números </w:t>
      </w:r>
      <w:r w:rsidRPr="00B70A56">
        <w:rPr>
          <w:rFonts w:ascii="Palatino Linotype" w:hAnsi="Palatino Linotype"/>
          <w:b/>
          <w:bCs/>
        </w:rPr>
        <w:t>00021/TMASCALC/IP/2019, 00022/TMASCALC/IP/2019</w:t>
      </w:r>
      <w:r w:rsidRPr="00B70A56">
        <w:rPr>
          <w:rFonts w:ascii="Palatino Linotype" w:hAnsi="Palatino Linotype"/>
          <w:bCs/>
        </w:rPr>
        <w:t xml:space="preserve"> y </w:t>
      </w:r>
      <w:r w:rsidRPr="00B70A56">
        <w:rPr>
          <w:rFonts w:ascii="Palatino Linotype" w:hAnsi="Palatino Linotype"/>
          <w:b/>
          <w:bCs/>
        </w:rPr>
        <w:t xml:space="preserve">00023/TMASCALC/IP/2019 </w:t>
      </w:r>
      <w:r w:rsidRPr="00B70A56">
        <w:rPr>
          <w:rFonts w:ascii="Palatino Linotype" w:hAnsi="Palatino Linotype"/>
          <w:bCs/>
        </w:rPr>
        <w:t>mediante las cuales solicitó:</w:t>
      </w:r>
    </w:p>
    <w:p w:rsidR="003F6CD6" w:rsidRPr="00B70A56" w:rsidRDefault="003F6CD6" w:rsidP="003F6CD6">
      <w:pPr>
        <w:spacing w:before="100" w:beforeAutospacing="1" w:after="100" w:afterAutospacing="1"/>
        <w:ind w:left="851" w:right="899"/>
        <w:jc w:val="both"/>
        <w:rPr>
          <w:rFonts w:ascii="Palatino Linotype" w:hAnsi="Palatino Linotype" w:cs="Arial"/>
          <w:i/>
          <w:sz w:val="22"/>
        </w:rPr>
      </w:pPr>
      <w:r w:rsidRPr="00B70A56">
        <w:rPr>
          <w:rFonts w:ascii="Palatino Linotype" w:hAnsi="Palatino Linotype"/>
          <w:b/>
          <w:bCs/>
        </w:rPr>
        <w:t>00021/TMASCALC/IP/2019</w:t>
      </w:r>
      <w:r w:rsidRPr="00B70A56">
        <w:rPr>
          <w:rFonts w:ascii="Palatino Linotype" w:hAnsi="Palatino Linotype" w:cs="Arial"/>
          <w:i/>
          <w:sz w:val="22"/>
        </w:rPr>
        <w:t xml:space="preserve">  “SOLICITO LOS ARCHIVOS QUE CONTIENEN EL REPORTE DE REMUNERACIONES DE MANDOS MEDIOS Y SUPERIORES DE LOS MESES DE ENERO, FEBRERO, MARZO, ABRIL, MAYO, JUNIO, JULIO, AGOSTO, SEPTIEMBRE, OCTUBRE, NOVIEMBRE Y DICIEMBRE DE 2016. QUE FUERON REMITIDOS POR EL AYUNTAMIENTO DE TEMASCALCINGO AL ÓRGANO SUPERIOR DE FISCALIZACIÓN DEL ESTADO DE MÉXICO.” (Sic)</w:t>
      </w:r>
    </w:p>
    <w:p w:rsidR="003F6CD6" w:rsidRPr="00B70A56" w:rsidRDefault="003F6CD6" w:rsidP="003F6CD6">
      <w:pPr>
        <w:spacing w:before="100" w:beforeAutospacing="1" w:after="100" w:afterAutospacing="1"/>
        <w:ind w:left="851" w:right="899"/>
        <w:jc w:val="both"/>
        <w:rPr>
          <w:rFonts w:ascii="Palatino Linotype" w:hAnsi="Palatino Linotype" w:cs="Arial"/>
          <w:i/>
          <w:sz w:val="22"/>
        </w:rPr>
      </w:pPr>
      <w:r w:rsidRPr="00B70A56">
        <w:rPr>
          <w:rFonts w:ascii="Palatino Linotype" w:hAnsi="Palatino Linotype"/>
          <w:b/>
          <w:bCs/>
        </w:rPr>
        <w:lastRenderedPageBreak/>
        <w:t xml:space="preserve">00022/TMASCALC/IP/2019 </w:t>
      </w:r>
      <w:r w:rsidRPr="00B70A56">
        <w:rPr>
          <w:rFonts w:ascii="Palatino Linotype" w:hAnsi="Palatino Linotype" w:cs="Arial"/>
          <w:i/>
          <w:sz w:val="22"/>
        </w:rPr>
        <w:t>“SOLICITO LOS ARCHIVOS QUE CONTIENEN EL REPORTE DE REMUNERACIONES DE MANDOS MEDIOS Y SUPERIORES DE LOS MESES DE ENERO, FEBRERO, MARZO, ABRIL, MAYO, JUNIO, JULIO, AGOSTO, SEPTIEMBRE, OCTUBRE, NOVIEMBRE Y DICIEMBRE DE 2017. QUE FUERON REMITIDOS POR EL AYUNTAMIENTO DE TEMASCALCINGO AL ÓRGANO SUPERIOR DE FISCALIZACIÓN DEL ESTADO DE MÉXICO.”(Sic)</w:t>
      </w:r>
    </w:p>
    <w:p w:rsidR="003F6CD6" w:rsidRPr="00B70A56" w:rsidRDefault="003F6CD6" w:rsidP="003F6CD6">
      <w:pPr>
        <w:spacing w:before="100" w:beforeAutospacing="1" w:after="100" w:afterAutospacing="1"/>
        <w:ind w:left="851" w:right="899"/>
        <w:jc w:val="both"/>
        <w:rPr>
          <w:rFonts w:ascii="Palatino Linotype" w:hAnsi="Palatino Linotype" w:cs="Arial"/>
          <w:i/>
          <w:sz w:val="22"/>
        </w:rPr>
      </w:pPr>
      <w:r w:rsidRPr="00B70A56">
        <w:rPr>
          <w:rFonts w:ascii="Palatino Linotype" w:hAnsi="Palatino Linotype"/>
          <w:b/>
          <w:bCs/>
        </w:rPr>
        <w:t xml:space="preserve">00023/TMASCALC/IP/2019 </w:t>
      </w:r>
      <w:r w:rsidRPr="00B70A56">
        <w:rPr>
          <w:rFonts w:ascii="Palatino Linotype" w:hAnsi="Palatino Linotype" w:cs="Arial"/>
          <w:i/>
          <w:sz w:val="22"/>
        </w:rPr>
        <w:t>“SOLICITO LOS ARCHIVOS QUE CONTIENEN EL REPORTE DE REMUNERACIONES DE MANDOS MEDIOS Y SUPERIORES DE LOS MESES DE ENERO, FEBRERO, MARZO, ABRIL, MAYO, JUNIO, JULIO, AGOSTO, SEPTIEMBRE, OCTUBRE, NOVIEMBRE Y DICIEMBRE DE 2018. QUE FUERON REMITIDOS POR EL AYUNTAMIENTO DE TEMASCALCINGO AL ÓRGANO SUPERIOR DE FISCALIZACIÓN DEL ESTADO DE MÉXICO.” (Sic)</w:t>
      </w:r>
    </w:p>
    <w:p w:rsidR="003F6CD6" w:rsidRPr="00B70A56" w:rsidRDefault="003F6CD6" w:rsidP="003F6CD6">
      <w:pPr>
        <w:spacing w:before="100" w:beforeAutospacing="1" w:after="100" w:afterAutospacing="1" w:line="360" w:lineRule="auto"/>
        <w:ind w:right="616"/>
        <w:jc w:val="both"/>
        <w:rPr>
          <w:rFonts w:ascii="Palatino Linotype" w:hAnsi="Palatino Linotype"/>
        </w:rPr>
      </w:pPr>
      <w:r w:rsidRPr="00B70A56">
        <w:rPr>
          <w:rFonts w:ascii="Palatino Linotype" w:hAnsi="Palatino Linotype"/>
          <w:b/>
        </w:rPr>
        <w:t>Modalidad de entrega:</w:t>
      </w:r>
      <w:r w:rsidRPr="00B70A56">
        <w:rPr>
          <w:rFonts w:ascii="Palatino Linotype" w:hAnsi="Palatino Linotype"/>
        </w:rPr>
        <w:t xml:space="preserve"> vía </w:t>
      </w:r>
      <w:r w:rsidRPr="00B70A56">
        <w:rPr>
          <w:rFonts w:ascii="Palatino Linotype" w:hAnsi="Palatino Linotype"/>
          <w:b/>
        </w:rPr>
        <w:t>SAIMEX</w:t>
      </w:r>
      <w:r w:rsidRPr="00B70A56">
        <w:rPr>
          <w:rFonts w:ascii="Palatino Linotype" w:hAnsi="Palatino Linotype"/>
        </w:rPr>
        <w:t>.</w:t>
      </w:r>
    </w:p>
    <w:p w:rsidR="003F6CD6" w:rsidRPr="00B70A56" w:rsidRDefault="003F6CD6" w:rsidP="003F6CD6">
      <w:pPr>
        <w:pStyle w:val="Prrafodelista"/>
        <w:spacing w:line="360" w:lineRule="auto"/>
        <w:ind w:left="0"/>
        <w:contextualSpacing w:val="0"/>
        <w:jc w:val="both"/>
        <w:rPr>
          <w:rFonts w:ascii="Palatino Linotype" w:hAnsi="Palatino Linotype"/>
        </w:rPr>
      </w:pPr>
      <w:r w:rsidRPr="00B70A56">
        <w:rPr>
          <w:rFonts w:ascii="Palatino Linotype" w:hAnsi="Palatino Linotype"/>
          <w:b/>
          <w:sz w:val="28"/>
          <w:szCs w:val="28"/>
        </w:rPr>
        <w:t>II.</w:t>
      </w:r>
      <w:r w:rsidRPr="00B70A56">
        <w:rPr>
          <w:rFonts w:ascii="Palatino Linotype" w:hAnsi="Palatino Linotype"/>
          <w:b/>
        </w:rPr>
        <w:t xml:space="preserve"> </w:t>
      </w:r>
      <w:r w:rsidRPr="00B70A56">
        <w:rPr>
          <w:rFonts w:ascii="Palatino Linotype" w:hAnsi="Palatino Linotype"/>
        </w:rPr>
        <w:t>Con base en el detalle de seguimiento del</w:t>
      </w:r>
      <w:r w:rsidRPr="00B70A56">
        <w:rPr>
          <w:rFonts w:ascii="Palatino Linotype" w:hAnsi="Palatino Linotype"/>
          <w:b/>
        </w:rPr>
        <w:t xml:space="preserve"> SAIMEX</w:t>
      </w:r>
      <w:r w:rsidRPr="00B70A56">
        <w:rPr>
          <w:rFonts w:ascii="Palatino Linotype" w:hAnsi="Palatino Linotype"/>
        </w:rPr>
        <w:t>, se advierte que en fechas diecinueve, veinte y veintiuno de febrero de dos mil diecinueve, la Unidad de Transparencia del</w:t>
      </w:r>
      <w:r w:rsidRPr="00B70A56">
        <w:rPr>
          <w:rFonts w:ascii="Palatino Linotype" w:hAnsi="Palatino Linotype"/>
          <w:b/>
        </w:rPr>
        <w:t xml:space="preserve"> SUJETO OBLIGADO</w:t>
      </w:r>
      <w:r w:rsidRPr="00B70A56">
        <w:rPr>
          <w:rFonts w:ascii="Palatino Linotype" w:hAnsi="Palatino Linotype"/>
        </w:rPr>
        <w:t xml:space="preserve"> turnó mediante requerimientos, el contenido de las solicitudes de información a la Servidora Pública Habilitada que consideró competente, a efecto de que realizara la búsqueda y localización de la información; por lo que, a fin de evitar repeticiones innecesarias, se inserta únicamente el requerimiento de la solitud de información </w:t>
      </w:r>
      <w:r w:rsidRPr="00B70A56">
        <w:rPr>
          <w:rFonts w:ascii="Palatino Linotype" w:hAnsi="Palatino Linotype"/>
          <w:b/>
          <w:bCs/>
        </w:rPr>
        <w:t>00021/TMASCALC/IP/2019</w:t>
      </w:r>
      <w:r w:rsidRPr="00B70A56">
        <w:rPr>
          <w:rFonts w:ascii="Palatino Linotype" w:hAnsi="Palatino Linotype"/>
          <w:b/>
          <w:bCs/>
          <w:spacing w:val="-20"/>
        </w:rPr>
        <w:t xml:space="preserve">, </w:t>
      </w:r>
      <w:r w:rsidRPr="00B70A56">
        <w:rPr>
          <w:rFonts w:ascii="Palatino Linotype" w:hAnsi="Palatino Linotype"/>
        </w:rPr>
        <w:t>tal como se aprecia a continuación:</w:t>
      </w:r>
    </w:p>
    <w:p w:rsidR="003F6CD6" w:rsidRPr="00B70A56" w:rsidRDefault="003F6CD6" w:rsidP="003F6CD6">
      <w:pPr>
        <w:pStyle w:val="Prrafodelista"/>
        <w:spacing w:line="360" w:lineRule="auto"/>
        <w:ind w:left="0"/>
        <w:contextualSpacing w:val="0"/>
        <w:jc w:val="center"/>
        <w:rPr>
          <w:rFonts w:ascii="Palatino Linotype" w:hAnsi="Palatino Linotype"/>
        </w:rPr>
      </w:pPr>
      <w:r w:rsidRPr="00B70A56">
        <w:rPr>
          <w:noProof/>
          <w:lang w:eastAsia="es-MX"/>
        </w:rPr>
        <w:drawing>
          <wp:inline distT="0" distB="0" distL="0" distR="0" wp14:anchorId="1F1E771D" wp14:editId="6ECC52D9">
            <wp:extent cx="5700395" cy="63341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3" t="39619" r="8892" b="48110"/>
                    <a:stretch/>
                  </pic:blipFill>
                  <pic:spPr bwMode="auto">
                    <a:xfrm>
                      <a:off x="0" y="0"/>
                      <a:ext cx="5760803" cy="640125"/>
                    </a:xfrm>
                    <a:prstGeom prst="rect">
                      <a:avLst/>
                    </a:prstGeom>
                    <a:ln>
                      <a:noFill/>
                    </a:ln>
                    <a:extLst>
                      <a:ext uri="{53640926-AAD7-44D8-BBD7-CCE9431645EC}">
                        <a14:shadowObscured xmlns:a14="http://schemas.microsoft.com/office/drawing/2010/main"/>
                      </a:ext>
                    </a:extLst>
                  </pic:spPr>
                </pic:pic>
              </a:graphicData>
            </a:graphic>
          </wp:inline>
        </w:drawing>
      </w:r>
    </w:p>
    <w:p w:rsidR="003F6CD6" w:rsidRPr="00B70A56" w:rsidRDefault="003F6CD6" w:rsidP="003F6CD6">
      <w:pPr>
        <w:spacing w:before="100" w:beforeAutospacing="1" w:after="100" w:afterAutospacing="1" w:line="360" w:lineRule="auto"/>
        <w:jc w:val="both"/>
        <w:rPr>
          <w:rFonts w:ascii="Palatino Linotype" w:hAnsi="Palatino Linotype"/>
        </w:rPr>
      </w:pPr>
      <w:r w:rsidRPr="00B70A56">
        <w:rPr>
          <w:rFonts w:ascii="Palatino Linotype" w:hAnsi="Palatino Linotype"/>
          <w:b/>
          <w:sz w:val="28"/>
          <w:szCs w:val="28"/>
        </w:rPr>
        <w:t>III.</w:t>
      </w:r>
      <w:r w:rsidRPr="00B70A56">
        <w:rPr>
          <w:rFonts w:ascii="Palatino Linotype" w:hAnsi="Palatino Linotype"/>
        </w:rPr>
        <w:t xml:space="preserve"> De las constancias que obran en el expediente electrónico</w:t>
      </w:r>
      <w:r w:rsidRPr="00B70A56">
        <w:rPr>
          <w:rFonts w:ascii="Palatino Linotype" w:hAnsi="Palatino Linotype"/>
          <w:b/>
        </w:rPr>
        <w:t>,</w:t>
      </w:r>
      <w:r w:rsidRPr="00B70A56">
        <w:rPr>
          <w:rFonts w:ascii="Palatino Linotype" w:hAnsi="Palatino Linotype"/>
        </w:rPr>
        <w:t xml:space="preserve"> se advierte que </w:t>
      </w:r>
      <w:r w:rsidRPr="00B70A56">
        <w:rPr>
          <w:rFonts w:ascii="Palatino Linotype" w:hAnsi="Palatino Linotype"/>
          <w:b/>
        </w:rPr>
        <w:t xml:space="preserve">EL SUJETO OBLIGADO, </w:t>
      </w:r>
      <w:r w:rsidRPr="00B70A56">
        <w:rPr>
          <w:rFonts w:ascii="Palatino Linotype" w:hAnsi="Palatino Linotype"/>
        </w:rPr>
        <w:t xml:space="preserve">en fecha veinticinco de febrero de dos mil diecinueve, dio </w:t>
      </w:r>
      <w:r w:rsidRPr="00B70A56">
        <w:rPr>
          <w:rFonts w:ascii="Palatino Linotype" w:hAnsi="Palatino Linotype"/>
        </w:rPr>
        <w:lastRenderedPageBreak/>
        <w:t xml:space="preserve">respuesta a las solicitudes de información, en los mismos términos; motivo por el cual, se inserta la respuesta de la solicitud de información </w:t>
      </w:r>
      <w:r w:rsidR="009A5842" w:rsidRPr="00B70A56">
        <w:rPr>
          <w:rFonts w:ascii="Palatino Linotype" w:hAnsi="Palatino Linotype"/>
          <w:b/>
          <w:bCs/>
        </w:rPr>
        <w:t>00021</w:t>
      </w:r>
      <w:r w:rsidRPr="00B70A56">
        <w:rPr>
          <w:rFonts w:ascii="Palatino Linotype" w:hAnsi="Palatino Linotype"/>
          <w:b/>
          <w:bCs/>
        </w:rPr>
        <w:t>/</w:t>
      </w:r>
      <w:r w:rsidR="009A5842" w:rsidRPr="00B70A56">
        <w:rPr>
          <w:rFonts w:ascii="Palatino Linotype" w:hAnsi="Palatino Linotype"/>
          <w:b/>
          <w:bCs/>
        </w:rPr>
        <w:t>TMASCALC</w:t>
      </w:r>
      <w:r w:rsidRPr="00B70A56">
        <w:rPr>
          <w:rFonts w:ascii="Palatino Linotype" w:hAnsi="Palatino Linotype"/>
          <w:b/>
          <w:bCs/>
        </w:rPr>
        <w:t>/IP/2019</w:t>
      </w:r>
      <w:r w:rsidRPr="00B70A56">
        <w:rPr>
          <w:rFonts w:ascii="Palatino Linotype" w:hAnsi="Palatino Linotype"/>
        </w:rPr>
        <w:t>:</w:t>
      </w:r>
    </w:p>
    <w:p w:rsidR="003F6CD6" w:rsidRPr="00B70A56" w:rsidRDefault="001627FD" w:rsidP="003F6CD6">
      <w:pPr>
        <w:spacing w:before="100" w:beforeAutospacing="1" w:after="100" w:afterAutospacing="1" w:line="360" w:lineRule="auto"/>
        <w:jc w:val="center"/>
        <w:rPr>
          <w:rFonts w:ascii="Palatino Linotype" w:hAnsi="Palatino Linotype"/>
        </w:rPr>
      </w:pPr>
      <w:r>
        <w:rPr>
          <w:noProof/>
          <w:lang w:eastAsia="es-MX"/>
        </w:rPr>
        <w:drawing>
          <wp:inline distT="0" distB="0" distL="0" distR="0" wp14:anchorId="7077668F" wp14:editId="5881475B">
            <wp:extent cx="5556926" cy="3766782"/>
            <wp:effectExtent l="0" t="0" r="571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17" t="18221" r="23417" b="18319"/>
                    <a:stretch/>
                  </pic:blipFill>
                  <pic:spPr bwMode="auto">
                    <a:xfrm>
                      <a:off x="0" y="0"/>
                      <a:ext cx="5589785" cy="3789056"/>
                    </a:xfrm>
                    <a:prstGeom prst="rect">
                      <a:avLst/>
                    </a:prstGeom>
                    <a:ln>
                      <a:noFill/>
                    </a:ln>
                    <a:extLst>
                      <a:ext uri="{53640926-AAD7-44D8-BBD7-CCE9431645EC}">
                        <a14:shadowObscured xmlns:a14="http://schemas.microsoft.com/office/drawing/2010/main"/>
                      </a:ext>
                    </a:extLst>
                  </pic:spPr>
                </pic:pic>
              </a:graphicData>
            </a:graphic>
          </wp:inline>
        </w:drawing>
      </w:r>
    </w:p>
    <w:p w:rsidR="009A5842" w:rsidRPr="00B70A56" w:rsidRDefault="009A5842" w:rsidP="003F6CD6">
      <w:pPr>
        <w:spacing w:before="100" w:beforeAutospacing="1" w:after="100" w:afterAutospacing="1" w:line="360" w:lineRule="auto"/>
        <w:jc w:val="both"/>
        <w:rPr>
          <w:rFonts w:ascii="Palatino Linotype" w:hAnsi="Palatino Linotype"/>
        </w:rPr>
      </w:pPr>
      <w:r w:rsidRPr="00B70A56">
        <w:rPr>
          <w:rFonts w:ascii="Palatino Linotype" w:hAnsi="Palatino Linotype"/>
          <w:noProof/>
          <w:lang w:eastAsia="es-MX"/>
        </w:rPr>
        <mc:AlternateContent>
          <mc:Choice Requires="wps">
            <w:drawing>
              <wp:anchor distT="0" distB="0" distL="114300" distR="114300" simplePos="0" relativeHeight="251676672" behindDoc="0" locked="0" layoutInCell="1" allowOverlap="1">
                <wp:simplePos x="0" y="0"/>
                <wp:positionH relativeFrom="column">
                  <wp:posOffset>32157</wp:posOffset>
                </wp:positionH>
                <wp:positionV relativeFrom="paragraph">
                  <wp:posOffset>1431298</wp:posOffset>
                </wp:positionV>
                <wp:extent cx="5745707" cy="1453487"/>
                <wp:effectExtent l="0" t="0" r="26670" b="33020"/>
                <wp:wrapNone/>
                <wp:docPr id="9" name="Conector recto 9"/>
                <wp:cNvGraphicFramePr/>
                <a:graphic xmlns:a="http://schemas.openxmlformats.org/drawingml/2006/main">
                  <a:graphicData uri="http://schemas.microsoft.com/office/word/2010/wordprocessingShape">
                    <wps:wsp>
                      <wps:cNvCnPr/>
                      <wps:spPr>
                        <a:xfrm>
                          <a:off x="0" y="0"/>
                          <a:ext cx="5745707" cy="145348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6045F" id="Conector recto 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5pt,112.7pt" to="454.95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" strokecolor="#5b9bd5 [3204]" strokeweight="1.5pt">
                <v:stroke joinstyle="miter"/>
              </v:line>
            </w:pict>
          </mc:Fallback>
        </mc:AlternateContent>
      </w:r>
      <w:r w:rsidR="003F6CD6" w:rsidRPr="00B70A56">
        <w:rPr>
          <w:rFonts w:ascii="Palatino Linotype" w:hAnsi="Palatino Linotype"/>
        </w:rPr>
        <w:t xml:space="preserve">De manera adjunta a sus respuestas </w:t>
      </w:r>
      <w:r w:rsidR="003F6CD6" w:rsidRPr="00B70A56">
        <w:rPr>
          <w:rFonts w:ascii="Palatino Linotype" w:hAnsi="Palatino Linotype"/>
          <w:b/>
        </w:rPr>
        <w:t xml:space="preserve">EL SUJETO OBLIGADO </w:t>
      </w:r>
      <w:r w:rsidR="003F6CD6" w:rsidRPr="00B70A56">
        <w:rPr>
          <w:rFonts w:ascii="Palatino Linotype" w:hAnsi="Palatino Linotype"/>
        </w:rPr>
        <w:t>remitió</w:t>
      </w:r>
      <w:r w:rsidRPr="00B70A56">
        <w:rPr>
          <w:rFonts w:ascii="Palatino Linotype" w:hAnsi="Palatino Linotype"/>
        </w:rPr>
        <w:t xml:space="preserve"> un archivo electrónico cuyo contenido </w:t>
      </w:r>
      <w:r w:rsidR="00746C88" w:rsidRPr="00B70A56">
        <w:rPr>
          <w:rFonts w:ascii="Palatino Linotype" w:hAnsi="Palatino Linotype"/>
        </w:rPr>
        <w:t>medularmente es</w:t>
      </w:r>
      <w:r w:rsidRPr="00B70A56">
        <w:rPr>
          <w:rFonts w:ascii="Palatino Linotype" w:hAnsi="Palatino Linotype"/>
        </w:rPr>
        <w:t xml:space="preserve"> el mismo; debido a que, únicamente cambia el contenido de las solicitudes y el número de oficio; razón por la cual, se inserta </w:t>
      </w:r>
      <w:proofErr w:type="gramStart"/>
      <w:r w:rsidRPr="00B70A56">
        <w:rPr>
          <w:rFonts w:ascii="Palatino Linotype" w:hAnsi="Palatino Linotype"/>
        </w:rPr>
        <w:t>el</w:t>
      </w:r>
      <w:proofErr w:type="gramEnd"/>
      <w:r w:rsidRPr="00B70A56">
        <w:rPr>
          <w:rFonts w:ascii="Palatino Linotype" w:hAnsi="Palatino Linotype"/>
        </w:rPr>
        <w:t xml:space="preserve"> archivo adjunto a la solicitud </w:t>
      </w:r>
      <w:r w:rsidRPr="00B70A56">
        <w:rPr>
          <w:rFonts w:ascii="Palatino Linotype" w:hAnsi="Palatino Linotype"/>
          <w:b/>
          <w:bCs/>
        </w:rPr>
        <w:t xml:space="preserve">00021/TMASCALC/IP/2019, </w:t>
      </w:r>
      <w:r w:rsidRPr="00B70A56">
        <w:rPr>
          <w:rFonts w:ascii="Palatino Linotype" w:hAnsi="Palatino Linotype"/>
          <w:bCs/>
        </w:rPr>
        <w:t>cuyo contenido es el siguiente:</w:t>
      </w:r>
    </w:p>
    <w:p w:rsidR="003F6CD6" w:rsidRPr="00B70A56" w:rsidRDefault="003F6CD6" w:rsidP="003F6CD6">
      <w:pPr>
        <w:spacing w:before="100" w:beforeAutospacing="1" w:after="100" w:afterAutospacing="1" w:line="360" w:lineRule="auto"/>
        <w:jc w:val="center"/>
        <w:rPr>
          <w:rFonts w:ascii="Palatino Linotype" w:hAnsi="Palatino Linotype" w:cs="Arial"/>
          <w:b/>
        </w:rPr>
      </w:pPr>
    </w:p>
    <w:p w:rsidR="003F6CD6" w:rsidRPr="00B70A56" w:rsidRDefault="003F6CD6" w:rsidP="003F6CD6">
      <w:pPr>
        <w:spacing w:before="100" w:beforeAutospacing="1" w:after="100" w:afterAutospacing="1" w:line="360" w:lineRule="auto"/>
        <w:jc w:val="center"/>
        <w:rPr>
          <w:rFonts w:ascii="Palatino Linotype" w:hAnsi="Palatino Linotype" w:cs="Arial"/>
          <w:b/>
        </w:rPr>
      </w:pPr>
      <w:bookmarkStart w:id="0" w:name="_GoBack"/>
      <w:bookmarkEnd w:id="0"/>
    </w:p>
    <w:p w:rsidR="003F6CD6" w:rsidRPr="00B70A56" w:rsidRDefault="001627FD" w:rsidP="003F6CD6">
      <w:pPr>
        <w:spacing w:before="100" w:beforeAutospacing="1" w:after="100" w:afterAutospacing="1" w:line="360" w:lineRule="auto"/>
        <w:jc w:val="center"/>
        <w:rPr>
          <w:rFonts w:ascii="Palatino Linotype" w:hAnsi="Palatino Linotype" w:cs="Arial"/>
          <w:b/>
        </w:rPr>
      </w:pPr>
      <w:r>
        <w:rPr>
          <w:noProof/>
          <w:lang w:eastAsia="es-MX"/>
        </w:rPr>
        <w:lastRenderedPageBreak/>
        <w:drawing>
          <wp:inline distT="0" distB="0" distL="0" distR="0" wp14:anchorId="250DFD4F" wp14:editId="2190A63D">
            <wp:extent cx="5653812" cy="7501094"/>
            <wp:effectExtent l="0" t="0" r="444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683" t="21873" r="34184" b="7058"/>
                    <a:stretch/>
                  </pic:blipFill>
                  <pic:spPr bwMode="auto">
                    <a:xfrm>
                      <a:off x="0" y="0"/>
                      <a:ext cx="5679177" cy="7534746"/>
                    </a:xfrm>
                    <a:prstGeom prst="rect">
                      <a:avLst/>
                    </a:prstGeom>
                    <a:ln>
                      <a:noFill/>
                    </a:ln>
                    <a:extLst>
                      <a:ext uri="{53640926-AAD7-44D8-BBD7-CCE9431645EC}">
                        <a14:shadowObscured xmlns:a14="http://schemas.microsoft.com/office/drawing/2010/main"/>
                      </a:ext>
                    </a:extLst>
                  </pic:spPr>
                </pic:pic>
              </a:graphicData>
            </a:graphic>
          </wp:inline>
        </w:drawing>
      </w:r>
    </w:p>
    <w:p w:rsidR="003F6CD6" w:rsidRPr="00B70A56" w:rsidRDefault="009A5842" w:rsidP="003F6CD6">
      <w:pPr>
        <w:spacing w:before="100" w:beforeAutospacing="1" w:after="100" w:afterAutospacing="1" w:line="360" w:lineRule="auto"/>
        <w:jc w:val="both"/>
        <w:rPr>
          <w:rFonts w:ascii="Palatino Linotype" w:hAnsi="Palatino Linotype"/>
        </w:rPr>
      </w:pPr>
      <w:r w:rsidRPr="00B70A56">
        <w:rPr>
          <w:rFonts w:ascii="Palatino Linotype" w:hAnsi="Palatino Linotype"/>
          <w:b/>
          <w:sz w:val="28"/>
          <w:szCs w:val="28"/>
        </w:rPr>
        <w:lastRenderedPageBreak/>
        <w:t>I</w:t>
      </w:r>
      <w:r w:rsidR="003F6CD6" w:rsidRPr="00B70A56">
        <w:rPr>
          <w:rFonts w:ascii="Palatino Linotype" w:hAnsi="Palatino Linotype"/>
          <w:b/>
          <w:sz w:val="28"/>
          <w:szCs w:val="28"/>
        </w:rPr>
        <w:t xml:space="preserve">V. </w:t>
      </w:r>
      <w:r w:rsidR="003F6CD6" w:rsidRPr="00B70A56">
        <w:rPr>
          <w:rFonts w:ascii="Palatino Linotype" w:hAnsi="Palatino Linotype" w:cs="Arial"/>
        </w:rPr>
        <w:t>Inconforme con las respuestas,</w:t>
      </w:r>
      <w:r w:rsidR="003F6CD6" w:rsidRPr="00B70A56">
        <w:rPr>
          <w:rFonts w:ascii="Palatino Linotype" w:hAnsi="Palatino Linotype"/>
        </w:rPr>
        <w:t xml:space="preserve"> en fecha </w:t>
      </w:r>
      <w:r w:rsidRPr="00B70A56">
        <w:rPr>
          <w:rFonts w:ascii="Palatino Linotype" w:hAnsi="Palatino Linotype"/>
        </w:rPr>
        <w:t>veinti</w:t>
      </w:r>
      <w:r w:rsidR="003F6CD6" w:rsidRPr="00B70A56">
        <w:rPr>
          <w:rFonts w:ascii="Palatino Linotype" w:hAnsi="Palatino Linotype"/>
        </w:rPr>
        <w:t>ocho de febrero de dos mil diecinueve</w:t>
      </w:r>
      <w:r w:rsidR="003F6CD6" w:rsidRPr="00B70A56">
        <w:rPr>
          <w:rFonts w:ascii="Palatino Linotype" w:hAnsi="Palatino Linotype" w:cs="Arial"/>
        </w:rPr>
        <w:t xml:space="preserve">, </w:t>
      </w:r>
      <w:r w:rsidRPr="00B70A56">
        <w:rPr>
          <w:rFonts w:ascii="Palatino Linotype" w:hAnsi="Palatino Linotype"/>
          <w:b/>
        </w:rPr>
        <w:t>EL</w:t>
      </w:r>
      <w:r w:rsidR="003F6CD6" w:rsidRPr="00B70A56">
        <w:rPr>
          <w:rFonts w:ascii="Palatino Linotype" w:hAnsi="Palatino Linotype"/>
          <w:b/>
        </w:rPr>
        <w:t xml:space="preserve"> RECURRENTE</w:t>
      </w:r>
      <w:r w:rsidR="003F6CD6" w:rsidRPr="00B70A56">
        <w:rPr>
          <w:rFonts w:ascii="Palatino Linotype" w:hAnsi="Palatino Linotype"/>
        </w:rPr>
        <w:t xml:space="preserve"> interpuso los recursos de revisión objeto del presente estudio, los cuales fueron registrados en </w:t>
      </w:r>
      <w:r w:rsidR="003F6CD6" w:rsidRPr="00B70A56">
        <w:rPr>
          <w:rFonts w:ascii="Palatino Linotype" w:hAnsi="Palatino Linotype"/>
          <w:b/>
        </w:rPr>
        <w:t>EL SAIMEX</w:t>
      </w:r>
      <w:r w:rsidR="003F6CD6" w:rsidRPr="00B70A56">
        <w:rPr>
          <w:rFonts w:ascii="Palatino Linotype" w:hAnsi="Palatino Linotype"/>
        </w:rPr>
        <w:t xml:space="preserve"> y se les asignaron los números </w:t>
      </w:r>
      <w:r w:rsidRPr="00B70A56">
        <w:rPr>
          <w:rFonts w:ascii="Palatino Linotype" w:hAnsi="Palatino Linotype"/>
        </w:rPr>
        <w:t xml:space="preserve">señalados al rubro y </w:t>
      </w:r>
      <w:r w:rsidR="003F6CD6" w:rsidRPr="00B70A56">
        <w:rPr>
          <w:rFonts w:ascii="Palatino Linotype" w:hAnsi="Palatino Linotype" w:cs="Arial"/>
        </w:rPr>
        <w:t>en los que señaló como acto impugnado:</w:t>
      </w:r>
    </w:p>
    <w:p w:rsidR="009A5842" w:rsidRPr="00B70A56" w:rsidRDefault="009A5842" w:rsidP="003F6CD6">
      <w:pPr>
        <w:spacing w:before="100" w:beforeAutospacing="1" w:after="100" w:afterAutospacing="1"/>
        <w:ind w:left="851" w:right="899"/>
        <w:jc w:val="both"/>
        <w:rPr>
          <w:rFonts w:ascii="Palatino Linotype" w:hAnsi="Palatino Linotype" w:cs="Arial"/>
          <w:i/>
          <w:sz w:val="22"/>
        </w:rPr>
      </w:pPr>
      <w:r w:rsidRPr="00B70A56">
        <w:rPr>
          <w:rFonts w:ascii="Palatino Linotype" w:hAnsi="Palatino Linotype" w:cs="Arial"/>
          <w:b/>
        </w:rPr>
        <w:t>01192/INFOEM/IP/RR/2019</w:t>
      </w:r>
    </w:p>
    <w:p w:rsidR="003F6CD6" w:rsidRPr="00B70A56" w:rsidRDefault="003F6CD6" w:rsidP="009A5842">
      <w:pPr>
        <w:spacing w:before="100" w:beforeAutospacing="1" w:after="100" w:afterAutospacing="1"/>
        <w:ind w:left="851" w:right="899"/>
        <w:jc w:val="both"/>
        <w:rPr>
          <w:rFonts w:ascii="Palatino Linotype" w:hAnsi="Palatino Linotype" w:cs="Arial"/>
          <w:i/>
          <w:sz w:val="22"/>
        </w:rPr>
      </w:pPr>
      <w:r w:rsidRPr="00B70A56">
        <w:rPr>
          <w:rFonts w:ascii="Palatino Linotype" w:hAnsi="Palatino Linotype" w:cs="Arial"/>
          <w:i/>
          <w:sz w:val="22"/>
        </w:rPr>
        <w:t>“</w:t>
      </w:r>
      <w:r w:rsidR="009A5842" w:rsidRPr="00B70A56">
        <w:rPr>
          <w:rFonts w:ascii="Palatino Linotype" w:hAnsi="Palatino Linotype" w:cs="Arial"/>
          <w:i/>
          <w:sz w:val="22"/>
        </w:rPr>
        <w:t>LA RESPUESTA DADA POR EL SUJETO OBLIGADO A LA SOLICITUD DE INFORMACIÓN</w:t>
      </w:r>
      <w:r w:rsidRPr="00B70A56">
        <w:rPr>
          <w:rFonts w:ascii="Palatino Linotype" w:hAnsi="Palatino Linotype" w:cs="Arial"/>
          <w:i/>
          <w:sz w:val="22"/>
        </w:rPr>
        <w:t>.” (Sic)</w:t>
      </w:r>
    </w:p>
    <w:p w:rsidR="009A5842" w:rsidRPr="00B70A56" w:rsidRDefault="009A5842" w:rsidP="009A5842">
      <w:pPr>
        <w:spacing w:before="100" w:beforeAutospacing="1" w:after="100" w:afterAutospacing="1"/>
        <w:ind w:left="851" w:right="899"/>
        <w:jc w:val="both"/>
        <w:rPr>
          <w:rFonts w:ascii="Palatino Linotype" w:hAnsi="Palatino Linotype" w:cs="Arial"/>
          <w:b/>
        </w:rPr>
      </w:pPr>
      <w:r w:rsidRPr="00B70A56">
        <w:rPr>
          <w:rFonts w:ascii="Palatino Linotype" w:hAnsi="Palatino Linotype" w:cs="Arial"/>
          <w:b/>
        </w:rPr>
        <w:t>01195/INFOEM/IP/RR/2019</w:t>
      </w:r>
    </w:p>
    <w:p w:rsidR="009A5842" w:rsidRPr="00B70A56" w:rsidRDefault="009A5842" w:rsidP="009A5842">
      <w:pPr>
        <w:spacing w:before="100" w:beforeAutospacing="1" w:after="100" w:afterAutospacing="1"/>
        <w:ind w:left="851" w:right="899"/>
        <w:jc w:val="both"/>
        <w:rPr>
          <w:rFonts w:ascii="Palatino Linotype" w:hAnsi="Palatino Linotype" w:cs="Arial"/>
          <w:i/>
          <w:sz w:val="22"/>
        </w:rPr>
      </w:pPr>
      <w:r w:rsidRPr="00B70A56">
        <w:rPr>
          <w:rFonts w:ascii="Palatino Linotype" w:hAnsi="Palatino Linotype" w:cs="Arial"/>
          <w:i/>
          <w:sz w:val="22"/>
        </w:rPr>
        <w:t>“LA RESPUESTA DADA POR EL SUJETO OBLIGADO A LA SOLICITUD DE INFORMACIÓN.” (Sic)</w:t>
      </w:r>
    </w:p>
    <w:p w:rsidR="009A5842" w:rsidRPr="00B70A56" w:rsidRDefault="009A5842" w:rsidP="009A5842">
      <w:pPr>
        <w:spacing w:before="100" w:beforeAutospacing="1" w:after="100" w:afterAutospacing="1"/>
        <w:ind w:left="851" w:right="899"/>
        <w:jc w:val="both"/>
        <w:rPr>
          <w:rFonts w:ascii="Palatino Linotype" w:hAnsi="Palatino Linotype" w:cs="Arial"/>
          <w:b/>
        </w:rPr>
      </w:pPr>
      <w:r w:rsidRPr="00B70A56">
        <w:rPr>
          <w:rFonts w:ascii="Palatino Linotype" w:hAnsi="Palatino Linotype" w:cs="Arial"/>
          <w:b/>
        </w:rPr>
        <w:t>01197/INFOEM/IP/RR/2019</w:t>
      </w:r>
    </w:p>
    <w:p w:rsidR="009A5842" w:rsidRPr="00B70A56" w:rsidRDefault="009A5842" w:rsidP="009A5842">
      <w:pPr>
        <w:spacing w:before="100" w:beforeAutospacing="1" w:after="100" w:afterAutospacing="1"/>
        <w:ind w:left="851" w:right="899"/>
        <w:jc w:val="both"/>
        <w:rPr>
          <w:rFonts w:ascii="Palatino Linotype" w:hAnsi="Palatino Linotype" w:cs="Arial"/>
          <w:i/>
          <w:sz w:val="22"/>
        </w:rPr>
      </w:pPr>
      <w:r w:rsidRPr="00B70A56">
        <w:rPr>
          <w:rFonts w:ascii="Palatino Linotype" w:hAnsi="Palatino Linotype" w:cs="Arial"/>
          <w:i/>
          <w:sz w:val="22"/>
        </w:rPr>
        <w:t>“EL SUJETO OBLIGADO MANIFIESTA QUE ENVÍA LA RESPUESTA DADA A LA SOLICITUD DE INFORMACIÓN PERO NO ADJUNTO NINGÚN ARCHIVO QUE CONTENGA LA INFORMACIÓN SOLICITADA.” (Sic)</w:t>
      </w:r>
    </w:p>
    <w:p w:rsidR="003F6CD6" w:rsidRPr="00B70A56" w:rsidRDefault="009A5842" w:rsidP="003F6CD6">
      <w:pPr>
        <w:spacing w:before="100" w:beforeAutospacing="1" w:after="100" w:afterAutospacing="1" w:line="360" w:lineRule="auto"/>
        <w:jc w:val="both"/>
        <w:rPr>
          <w:rFonts w:ascii="Palatino Linotype" w:hAnsi="Palatino Linotype" w:cs="Arial"/>
        </w:rPr>
      </w:pPr>
      <w:r w:rsidRPr="00B70A56">
        <w:rPr>
          <w:rFonts w:ascii="Palatino Linotype" w:hAnsi="Palatino Linotype" w:cs="Arial"/>
        </w:rPr>
        <w:t>Asimismo,</w:t>
      </w:r>
      <w:r w:rsidR="003F6CD6" w:rsidRPr="00B70A56">
        <w:rPr>
          <w:rFonts w:ascii="Palatino Linotype" w:hAnsi="Palatino Linotype" w:cs="Arial"/>
        </w:rPr>
        <w:t xml:space="preserve"> manifestó como razones o motivos de inconformidad: </w:t>
      </w:r>
    </w:p>
    <w:p w:rsidR="009A5842" w:rsidRPr="00B70A56" w:rsidRDefault="00234810" w:rsidP="009A5842">
      <w:pPr>
        <w:spacing w:before="100" w:beforeAutospacing="1" w:after="100" w:afterAutospacing="1"/>
        <w:ind w:left="851" w:right="899"/>
        <w:jc w:val="both"/>
        <w:rPr>
          <w:rFonts w:ascii="Palatino Linotype" w:hAnsi="Palatino Linotype" w:cs="Arial"/>
          <w:i/>
          <w:sz w:val="22"/>
        </w:rPr>
      </w:pPr>
      <w:r w:rsidRPr="00B70A56">
        <w:rPr>
          <w:rFonts w:ascii="Palatino Linotype" w:hAnsi="Palatino Linotype" w:cs="Arial"/>
          <w:i/>
          <w:sz w:val="22"/>
        </w:rPr>
        <w:t xml:space="preserve"> </w:t>
      </w:r>
      <w:r w:rsidR="009A5842" w:rsidRPr="00B70A56">
        <w:rPr>
          <w:rFonts w:ascii="Palatino Linotype" w:hAnsi="Palatino Linotype" w:cs="Arial"/>
          <w:i/>
          <w:sz w:val="22"/>
        </w:rPr>
        <w:t>“EL SUJETO OBLIGADO MANIFIESTA QUE ENVÍA LA RESPUESTA DADA A LA SOLICITUD DE INFORMACIÓN PERO NO ADJUNTO NINGÚN ARCHIVO QUE CONTENGA LA INFORMACIÓN SOLICITADA.” (Sic)</w:t>
      </w:r>
    </w:p>
    <w:p w:rsidR="003F6CD6" w:rsidRPr="00B70A56" w:rsidRDefault="003F6CD6" w:rsidP="003F6CD6">
      <w:pPr>
        <w:pStyle w:val="Prrafodelista"/>
        <w:spacing w:before="100" w:beforeAutospacing="1" w:after="100" w:afterAutospacing="1" w:line="360" w:lineRule="auto"/>
        <w:ind w:left="0"/>
        <w:contextualSpacing w:val="0"/>
        <w:jc w:val="both"/>
        <w:rPr>
          <w:rFonts w:ascii="Palatino Linotype" w:hAnsi="Palatino Linotype" w:cs="Arial"/>
        </w:rPr>
      </w:pPr>
      <w:r w:rsidRPr="00B70A56">
        <w:rPr>
          <w:rFonts w:ascii="Palatino Linotype" w:hAnsi="Palatino Linotype"/>
          <w:b/>
          <w:sz w:val="28"/>
          <w:szCs w:val="28"/>
        </w:rPr>
        <w:t>V.</w:t>
      </w:r>
      <w:r w:rsidRPr="00B70A56">
        <w:rPr>
          <w:rFonts w:ascii="Palatino Linotype" w:hAnsi="Palatino Linotype"/>
          <w:b/>
        </w:rPr>
        <w:t xml:space="preserve"> </w:t>
      </w:r>
      <w:r w:rsidRPr="00B70A56">
        <w:rPr>
          <w:rFonts w:ascii="Palatino Linotype" w:hAnsi="Palatino Linotype" w:cs="Arial"/>
        </w:rPr>
        <w:t xml:space="preserve">El </w:t>
      </w:r>
      <w:r w:rsidR="00234810" w:rsidRPr="00B70A56">
        <w:rPr>
          <w:rFonts w:ascii="Palatino Linotype" w:hAnsi="Palatino Linotype" w:cs="Arial"/>
        </w:rPr>
        <w:t>veinti</w:t>
      </w:r>
      <w:r w:rsidRPr="00B70A56">
        <w:rPr>
          <w:rFonts w:ascii="Palatino Linotype" w:hAnsi="Palatino Linotype"/>
        </w:rPr>
        <w:t>ocho de febrero de dos mil diecinueve</w:t>
      </w:r>
      <w:r w:rsidRPr="00B70A56">
        <w:rPr>
          <w:rFonts w:ascii="Palatino Linotype" w:hAnsi="Palatino Linotype" w:cs="Arial"/>
        </w:rPr>
        <w:t xml:space="preserve">, los recursos de que se trata se enviaron electrónicamente al Instituto de </w:t>
      </w:r>
      <w:r w:rsidRPr="00B70A56">
        <w:rPr>
          <w:rFonts w:ascii="Palatino Linotype" w:eastAsia="Arial Unicode MS" w:hAnsi="Palatino Linotype" w:cs="Arial"/>
        </w:rPr>
        <w:t>Transparencia</w:t>
      </w:r>
      <w:r w:rsidRPr="00B70A56">
        <w:rPr>
          <w:rFonts w:ascii="Palatino Linotype" w:hAnsi="Palatino Linotype" w:cs="Arial"/>
        </w:rPr>
        <w:t xml:space="preserve">, Acceso a la Información Pública y Protección de Datos Personales del Estado de México y Municipios y con fundamento en el artículo 185, fracción I de la </w:t>
      </w:r>
      <w:r w:rsidRPr="00B70A56">
        <w:rPr>
          <w:rFonts w:ascii="Palatino Linotype" w:hAnsi="Palatino Linotype"/>
        </w:rPr>
        <w:t>Ley de Transparencia y Acceso a la Información Pública del Estado de México y Municipios</w:t>
      </w:r>
      <w:r w:rsidRPr="00B70A56">
        <w:rPr>
          <w:rFonts w:ascii="Palatino Linotype" w:hAnsi="Palatino Linotype" w:cs="Arial"/>
        </w:rPr>
        <w:t>, se turnaron, a través del</w:t>
      </w:r>
      <w:r w:rsidRPr="00B70A56">
        <w:rPr>
          <w:rFonts w:ascii="Palatino Linotype" w:eastAsia="Arial Unicode MS" w:hAnsi="Palatino Linotype" w:cs="Arial"/>
        </w:rPr>
        <w:t xml:space="preserve"> </w:t>
      </w:r>
      <w:r w:rsidRPr="00B70A56">
        <w:rPr>
          <w:rFonts w:ascii="Palatino Linotype" w:eastAsia="Arial Unicode MS" w:hAnsi="Palatino Linotype" w:cs="Arial"/>
          <w:b/>
        </w:rPr>
        <w:lastRenderedPageBreak/>
        <w:t>SAIMEX</w:t>
      </w:r>
      <w:r w:rsidRPr="00B70A56">
        <w:rPr>
          <w:rFonts w:ascii="Palatino Linotype" w:hAnsi="Palatino Linotype"/>
        </w:rPr>
        <w:t xml:space="preserve">, a la </w:t>
      </w:r>
      <w:r w:rsidRPr="00B70A56">
        <w:rPr>
          <w:rFonts w:ascii="Palatino Linotype" w:hAnsi="Palatino Linotype" w:cs="Arial"/>
        </w:rPr>
        <w:t xml:space="preserve">Comisionada </w:t>
      </w:r>
      <w:r w:rsidRPr="00B70A56">
        <w:rPr>
          <w:rFonts w:ascii="Palatino Linotype" w:hAnsi="Palatino Linotype" w:cs="Arial"/>
          <w:b/>
        </w:rPr>
        <w:t xml:space="preserve">EVA ABAID YAPUR </w:t>
      </w:r>
      <w:r w:rsidRPr="00B70A56">
        <w:rPr>
          <w:rFonts w:ascii="Palatino Linotype" w:hAnsi="Palatino Linotype" w:cs="Arial"/>
        </w:rPr>
        <w:t>y a</w:t>
      </w:r>
      <w:r w:rsidR="00234810" w:rsidRPr="00B70A56">
        <w:rPr>
          <w:rFonts w:ascii="Palatino Linotype" w:hAnsi="Palatino Linotype" w:cs="Arial"/>
        </w:rPr>
        <w:t xml:space="preserve"> </w:t>
      </w:r>
      <w:r w:rsidRPr="00B70A56">
        <w:rPr>
          <w:rFonts w:ascii="Palatino Linotype" w:hAnsi="Palatino Linotype" w:cs="Arial"/>
        </w:rPr>
        <w:t>l</w:t>
      </w:r>
      <w:r w:rsidR="00234810" w:rsidRPr="00B70A56">
        <w:rPr>
          <w:rFonts w:ascii="Palatino Linotype" w:hAnsi="Palatino Linotype" w:cs="Arial"/>
        </w:rPr>
        <w:t>a Comisionada Presidenta</w:t>
      </w:r>
      <w:r w:rsidRPr="00B70A56">
        <w:rPr>
          <w:rFonts w:ascii="Palatino Linotype" w:hAnsi="Palatino Linotype" w:cs="Arial"/>
        </w:rPr>
        <w:t xml:space="preserve"> </w:t>
      </w:r>
      <w:r w:rsidR="00234810" w:rsidRPr="00B70A56">
        <w:rPr>
          <w:rFonts w:ascii="Palatino Linotype" w:hAnsi="Palatino Linotype" w:cs="Arial"/>
          <w:b/>
        </w:rPr>
        <w:t>ZULEMA MARTÍNEZ SÁNCHEZ</w:t>
      </w:r>
      <w:r w:rsidRPr="00B70A56">
        <w:rPr>
          <w:rFonts w:ascii="Palatino Linotype" w:hAnsi="Palatino Linotype"/>
        </w:rPr>
        <w:t>, respectivamente</w:t>
      </w:r>
      <w:r w:rsidRPr="00B70A56">
        <w:rPr>
          <w:rFonts w:ascii="Palatino Linotype" w:hAnsi="Palatino Linotype" w:cs="Arial"/>
        </w:rPr>
        <w:t xml:space="preserve"> a efecto de decretar su admisión o </w:t>
      </w:r>
      <w:proofErr w:type="spellStart"/>
      <w:r w:rsidRPr="00B70A56">
        <w:rPr>
          <w:rFonts w:ascii="Palatino Linotype" w:hAnsi="Palatino Linotype" w:cs="Arial"/>
        </w:rPr>
        <w:t>desechamiento</w:t>
      </w:r>
      <w:proofErr w:type="spellEnd"/>
      <w:r w:rsidRPr="00B70A56">
        <w:rPr>
          <w:rFonts w:ascii="Palatino Linotype" w:hAnsi="Palatino Linotype" w:cs="Arial"/>
        </w:rPr>
        <w:t>.</w:t>
      </w:r>
    </w:p>
    <w:p w:rsidR="003F6CD6" w:rsidRPr="00B70A56" w:rsidRDefault="003F6CD6" w:rsidP="003F6CD6">
      <w:pPr>
        <w:pStyle w:val="Prrafodelista"/>
        <w:spacing w:before="100" w:beforeAutospacing="1" w:after="100" w:afterAutospacing="1" w:line="360" w:lineRule="auto"/>
        <w:ind w:left="0"/>
        <w:contextualSpacing w:val="0"/>
        <w:jc w:val="both"/>
        <w:rPr>
          <w:rFonts w:ascii="Palatino Linotype" w:hAnsi="Palatino Linotype" w:cs="Arial"/>
        </w:rPr>
      </w:pPr>
      <w:r w:rsidRPr="00B70A56">
        <w:rPr>
          <w:rFonts w:ascii="Palatino Linotype" w:hAnsi="Palatino Linotype" w:cs="Arial"/>
          <w:b/>
          <w:sz w:val="28"/>
          <w:szCs w:val="28"/>
        </w:rPr>
        <w:t>VI.</w:t>
      </w:r>
      <w:r w:rsidRPr="00B70A56">
        <w:rPr>
          <w:rFonts w:ascii="Palatino Linotype" w:hAnsi="Palatino Linotype" w:cs="Arial"/>
        </w:rPr>
        <w:t xml:space="preserve"> El </w:t>
      </w:r>
      <w:r w:rsidR="00234810" w:rsidRPr="00B70A56">
        <w:rPr>
          <w:rFonts w:ascii="Palatino Linotype" w:hAnsi="Palatino Linotype" w:cs="Arial"/>
        </w:rPr>
        <w:t xml:space="preserve">siete de marzo de </w:t>
      </w:r>
      <w:r w:rsidRPr="00B70A56">
        <w:rPr>
          <w:rFonts w:ascii="Palatino Linotype" w:hAnsi="Palatino Linotype" w:cs="Arial"/>
        </w:rPr>
        <w:t>dos mil dieci</w:t>
      </w:r>
      <w:r w:rsidR="00234810" w:rsidRPr="00B70A56">
        <w:rPr>
          <w:rFonts w:ascii="Palatino Linotype" w:hAnsi="Palatino Linotype" w:cs="Arial"/>
        </w:rPr>
        <w:t>nueve, la</w:t>
      </w:r>
      <w:r w:rsidRPr="00B70A56">
        <w:rPr>
          <w:rFonts w:ascii="Palatino Linotype" w:hAnsi="Palatino Linotype" w:cs="Arial"/>
        </w:rPr>
        <w:t xml:space="preserve">s Comisionados, atento a lo dispuesto en el artículo 185, fracciones I, II y IV de la </w:t>
      </w:r>
      <w:r w:rsidRPr="00B70A56">
        <w:rPr>
          <w:rFonts w:ascii="Palatino Linotype" w:hAnsi="Palatino Linotype"/>
        </w:rPr>
        <w:t>Ley de Transparencia y Acceso a la Información Pública del Estado de México y Municipios, a</w:t>
      </w:r>
      <w:r w:rsidRPr="00B70A56">
        <w:rPr>
          <w:rFonts w:ascii="Palatino Linotype" w:hAnsi="Palatino Linotype" w:cs="Arial"/>
        </w:rPr>
        <w:t>cordaron la admisión a trámite de los referidos recursos de revisión, así como, la integración de los expedientes respectivos, mismo que se pusieron a disposición de las partes, para que en un plazo máximo de siete días hábiles, realizaran manifestaciones y ofrecieran las pruebas y alegatos que a su derecho conviniera o exhibieran los Informes Justificados, según fuera el caso.</w:t>
      </w:r>
    </w:p>
    <w:p w:rsidR="00234810" w:rsidRPr="00B70A56" w:rsidRDefault="003F6CD6" w:rsidP="003F6CD6">
      <w:pPr>
        <w:pStyle w:val="Prrafodelista"/>
        <w:spacing w:before="100" w:beforeAutospacing="1" w:after="100" w:afterAutospacing="1" w:line="360" w:lineRule="auto"/>
        <w:ind w:left="0"/>
        <w:contextualSpacing w:val="0"/>
        <w:jc w:val="both"/>
        <w:rPr>
          <w:rFonts w:ascii="Palatino Linotype" w:hAnsi="Palatino Linotype" w:cs="Arial"/>
        </w:rPr>
      </w:pPr>
      <w:r w:rsidRPr="00B70A56">
        <w:rPr>
          <w:rFonts w:ascii="Palatino Linotype" w:hAnsi="Palatino Linotype" w:cs="Arial"/>
          <w:b/>
          <w:sz w:val="28"/>
          <w:szCs w:val="28"/>
        </w:rPr>
        <w:t>VII.</w:t>
      </w:r>
      <w:r w:rsidRPr="00B70A56">
        <w:rPr>
          <w:rFonts w:ascii="Palatino Linotype" w:hAnsi="Palatino Linotype" w:cs="Arial"/>
        </w:rPr>
        <w:t xml:space="preserve"> De las constancias que obran en el </w:t>
      </w:r>
      <w:r w:rsidRPr="00B70A56">
        <w:rPr>
          <w:rFonts w:ascii="Palatino Linotype" w:hAnsi="Palatino Linotype" w:cs="Arial"/>
          <w:b/>
        </w:rPr>
        <w:t>SAIMEX</w:t>
      </w:r>
      <w:r w:rsidRPr="00B70A56">
        <w:rPr>
          <w:rFonts w:ascii="Palatino Linotype" w:hAnsi="Palatino Linotype" w:cs="Arial"/>
        </w:rPr>
        <w:t xml:space="preserve">, se desprende que dentro del término concedido a las partes; </w:t>
      </w:r>
      <w:r w:rsidR="00234810" w:rsidRPr="00B70A56">
        <w:rPr>
          <w:rFonts w:ascii="Palatino Linotype" w:hAnsi="Palatino Linotype" w:cs="Arial"/>
        </w:rPr>
        <w:t xml:space="preserve">en fecha siete de marzo de dos mil diecinueve </w:t>
      </w:r>
      <w:r w:rsidR="00234810" w:rsidRPr="00B70A56">
        <w:rPr>
          <w:rFonts w:ascii="Palatino Linotype" w:hAnsi="Palatino Linotype" w:cs="Arial"/>
          <w:b/>
        </w:rPr>
        <w:t>EL SUJETO OBLIGADO</w:t>
      </w:r>
      <w:r w:rsidR="00234810" w:rsidRPr="00B70A56">
        <w:rPr>
          <w:rFonts w:ascii="Palatino Linotype" w:hAnsi="Palatino Linotype" w:cs="Arial"/>
        </w:rPr>
        <w:t>, rindió los Informes Justificados correspondientes, mismos que al modificar las respuestas originalmente otorgadas; razón por la que, al actualizar el supuesto previsto en el artículo 185, fracción III de la Ley de Transparencia y Acceso a la Información Pública del Estado de México y Municipios; se pusieron a la vista del solicitante en fecha v</w:t>
      </w:r>
      <w:r w:rsidR="00746C88" w:rsidRPr="00B70A56">
        <w:rPr>
          <w:rFonts w:ascii="Palatino Linotype" w:hAnsi="Palatino Linotype" w:cs="Arial"/>
        </w:rPr>
        <w:t>einte de marzo del presente año; tal y como, se advierte enseguida:</w:t>
      </w:r>
    </w:p>
    <w:p w:rsidR="00746C88" w:rsidRPr="00B70A56" w:rsidRDefault="00746C88" w:rsidP="00746C88">
      <w:pPr>
        <w:pStyle w:val="Prrafodelista"/>
        <w:spacing w:before="100" w:beforeAutospacing="1" w:after="100" w:afterAutospacing="1" w:line="360" w:lineRule="auto"/>
        <w:ind w:left="0"/>
        <w:contextualSpacing w:val="0"/>
        <w:jc w:val="center"/>
        <w:rPr>
          <w:rFonts w:ascii="Palatino Linotype" w:hAnsi="Palatino Linotype" w:cs="Arial"/>
        </w:rPr>
      </w:pPr>
      <w:r w:rsidRPr="00B70A56">
        <w:rPr>
          <w:noProof/>
          <w:lang w:eastAsia="es-MX"/>
        </w:rPr>
        <w:lastRenderedPageBreak/>
        <w:drawing>
          <wp:inline distT="0" distB="0" distL="0" distR="0" wp14:anchorId="04026E22" wp14:editId="582C7964">
            <wp:extent cx="4305300" cy="196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964" t="9551" r="14702" b="30227"/>
                    <a:stretch/>
                  </pic:blipFill>
                  <pic:spPr bwMode="auto">
                    <a:xfrm>
                      <a:off x="0" y="0"/>
                      <a:ext cx="4305300" cy="1962150"/>
                    </a:xfrm>
                    <a:prstGeom prst="rect">
                      <a:avLst/>
                    </a:prstGeom>
                    <a:ln>
                      <a:noFill/>
                    </a:ln>
                    <a:extLst>
                      <a:ext uri="{53640926-AAD7-44D8-BBD7-CCE9431645EC}">
                        <a14:shadowObscured xmlns:a14="http://schemas.microsoft.com/office/drawing/2010/main"/>
                      </a:ext>
                    </a:extLst>
                  </pic:spPr>
                </pic:pic>
              </a:graphicData>
            </a:graphic>
          </wp:inline>
        </w:drawing>
      </w:r>
    </w:p>
    <w:p w:rsidR="00746C88" w:rsidRPr="00B70A56" w:rsidRDefault="00746C88" w:rsidP="00746C88">
      <w:pPr>
        <w:pStyle w:val="Prrafodelista"/>
        <w:spacing w:before="100" w:beforeAutospacing="1" w:after="100" w:afterAutospacing="1" w:line="360" w:lineRule="auto"/>
        <w:ind w:left="0"/>
        <w:contextualSpacing w:val="0"/>
        <w:jc w:val="center"/>
        <w:rPr>
          <w:rFonts w:ascii="Palatino Linotype" w:hAnsi="Palatino Linotype" w:cs="Arial"/>
        </w:rPr>
      </w:pPr>
      <w:r w:rsidRPr="00B70A56">
        <w:rPr>
          <w:noProof/>
          <w:lang w:eastAsia="es-MX"/>
        </w:rPr>
        <w:drawing>
          <wp:inline distT="0" distB="0" distL="0" distR="0" wp14:anchorId="6CBB5FD8" wp14:editId="0C33F2EA">
            <wp:extent cx="4298950" cy="20637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87" t="11694" r="19089" b="24966"/>
                    <a:stretch/>
                  </pic:blipFill>
                  <pic:spPr bwMode="auto">
                    <a:xfrm>
                      <a:off x="0" y="0"/>
                      <a:ext cx="4298950" cy="2063750"/>
                    </a:xfrm>
                    <a:prstGeom prst="rect">
                      <a:avLst/>
                    </a:prstGeom>
                    <a:ln>
                      <a:noFill/>
                    </a:ln>
                    <a:extLst>
                      <a:ext uri="{53640926-AAD7-44D8-BBD7-CCE9431645EC}">
                        <a14:shadowObscured xmlns:a14="http://schemas.microsoft.com/office/drawing/2010/main"/>
                      </a:ext>
                    </a:extLst>
                  </pic:spPr>
                </pic:pic>
              </a:graphicData>
            </a:graphic>
          </wp:inline>
        </w:drawing>
      </w:r>
    </w:p>
    <w:p w:rsidR="00746C88" w:rsidRPr="00B70A56" w:rsidRDefault="00746C88" w:rsidP="00746C88">
      <w:pPr>
        <w:pStyle w:val="Prrafodelista"/>
        <w:spacing w:before="100" w:beforeAutospacing="1" w:after="100" w:afterAutospacing="1" w:line="360" w:lineRule="auto"/>
        <w:ind w:left="0"/>
        <w:contextualSpacing w:val="0"/>
        <w:jc w:val="center"/>
        <w:rPr>
          <w:rFonts w:ascii="Palatino Linotype" w:hAnsi="Palatino Linotype" w:cs="Arial"/>
        </w:rPr>
      </w:pPr>
      <w:r w:rsidRPr="00B70A56">
        <w:rPr>
          <w:noProof/>
          <w:lang w:eastAsia="es-MX"/>
        </w:rPr>
        <w:drawing>
          <wp:inline distT="0" distB="0" distL="0" distR="0" wp14:anchorId="187C74A2" wp14:editId="00BD12E6">
            <wp:extent cx="4273550" cy="19748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03" t="13448" r="23912" b="25940"/>
                    <a:stretch/>
                  </pic:blipFill>
                  <pic:spPr bwMode="auto">
                    <a:xfrm>
                      <a:off x="0" y="0"/>
                      <a:ext cx="4273550" cy="1974850"/>
                    </a:xfrm>
                    <a:prstGeom prst="rect">
                      <a:avLst/>
                    </a:prstGeom>
                    <a:ln>
                      <a:noFill/>
                    </a:ln>
                    <a:extLst>
                      <a:ext uri="{53640926-AAD7-44D8-BBD7-CCE9431645EC}">
                        <a14:shadowObscured xmlns:a14="http://schemas.microsoft.com/office/drawing/2010/main"/>
                      </a:ext>
                    </a:extLst>
                  </pic:spPr>
                </pic:pic>
              </a:graphicData>
            </a:graphic>
          </wp:inline>
        </w:drawing>
      </w:r>
    </w:p>
    <w:p w:rsidR="00075AC1" w:rsidRPr="00B70A56" w:rsidRDefault="00234810" w:rsidP="003F6CD6">
      <w:pPr>
        <w:pStyle w:val="Prrafodelista"/>
        <w:spacing w:before="100" w:beforeAutospacing="1" w:after="100" w:afterAutospacing="1" w:line="360" w:lineRule="auto"/>
        <w:ind w:left="0"/>
        <w:contextualSpacing w:val="0"/>
        <w:jc w:val="both"/>
        <w:rPr>
          <w:rFonts w:ascii="Palatino Linotype" w:hAnsi="Palatino Linotype" w:cs="Arial"/>
        </w:rPr>
      </w:pPr>
      <w:r w:rsidRPr="00B70A56">
        <w:rPr>
          <w:rFonts w:ascii="Palatino Linotype" w:hAnsi="Palatino Linotype" w:cs="Arial"/>
          <w:b/>
          <w:sz w:val="28"/>
          <w:szCs w:val="28"/>
        </w:rPr>
        <w:t xml:space="preserve">VIII. </w:t>
      </w:r>
      <w:r w:rsidRPr="00B70A56">
        <w:rPr>
          <w:rFonts w:ascii="Palatino Linotype" w:hAnsi="Palatino Linotype" w:cs="Arial"/>
        </w:rPr>
        <w:t xml:space="preserve">En ese sentido, </w:t>
      </w:r>
      <w:r w:rsidRPr="00B70A56">
        <w:rPr>
          <w:rFonts w:ascii="Palatino Linotype" w:hAnsi="Palatino Linotype" w:cs="Arial"/>
          <w:b/>
        </w:rPr>
        <w:t>EL</w:t>
      </w:r>
      <w:r w:rsidR="003F6CD6" w:rsidRPr="00B70A56">
        <w:rPr>
          <w:rFonts w:ascii="Palatino Linotype" w:hAnsi="Palatino Linotype" w:cs="Arial"/>
          <w:b/>
        </w:rPr>
        <w:t xml:space="preserve"> RECURRENTE </w:t>
      </w:r>
      <w:r w:rsidRPr="00B70A56">
        <w:rPr>
          <w:rFonts w:ascii="Palatino Linotype" w:hAnsi="Palatino Linotype" w:cs="Arial"/>
        </w:rPr>
        <w:t xml:space="preserve">en fecha </w:t>
      </w:r>
      <w:r w:rsidR="00075AC1" w:rsidRPr="00B70A56">
        <w:rPr>
          <w:rFonts w:ascii="Palatino Linotype" w:hAnsi="Palatino Linotype" w:cs="Arial"/>
        </w:rPr>
        <w:t xml:space="preserve">veinte de marzo de dos mil diecinueve, realizó manifestaciones en los recursos de revisión </w:t>
      </w:r>
      <w:r w:rsidR="00075AC1" w:rsidRPr="00B70A56">
        <w:rPr>
          <w:rFonts w:ascii="Palatino Linotype" w:hAnsi="Palatino Linotype" w:cs="Arial"/>
          <w:b/>
        </w:rPr>
        <w:t xml:space="preserve">01195/INFOEM/IP/RR/2019 </w:t>
      </w:r>
      <w:r w:rsidR="00075AC1" w:rsidRPr="00B70A56">
        <w:rPr>
          <w:rFonts w:ascii="Palatino Linotype" w:hAnsi="Palatino Linotype" w:cs="Arial"/>
        </w:rPr>
        <w:t xml:space="preserve">y </w:t>
      </w:r>
      <w:r w:rsidR="00075AC1" w:rsidRPr="00B70A56">
        <w:rPr>
          <w:rFonts w:ascii="Palatino Linotype" w:hAnsi="Palatino Linotype" w:cs="Arial"/>
          <w:b/>
        </w:rPr>
        <w:t xml:space="preserve">01197/INFOEM/IP/RR/2019, </w:t>
      </w:r>
      <w:r w:rsidR="00075AC1" w:rsidRPr="00B70A56">
        <w:rPr>
          <w:rFonts w:ascii="Palatino Linotype" w:hAnsi="Palatino Linotype" w:cs="Arial"/>
        </w:rPr>
        <w:t xml:space="preserve">refiriendo que no se podían </w:t>
      </w:r>
      <w:r w:rsidR="00075AC1" w:rsidRPr="00B70A56">
        <w:rPr>
          <w:rFonts w:ascii="Palatino Linotype" w:hAnsi="Palatino Linotype" w:cs="Arial"/>
        </w:rPr>
        <w:lastRenderedPageBreak/>
        <w:t xml:space="preserve">abrir los archivos ya que estaban dañados; mientras que respecto de recurso de revisión </w:t>
      </w:r>
      <w:r w:rsidR="00075AC1" w:rsidRPr="00B70A56">
        <w:rPr>
          <w:rFonts w:ascii="Palatino Linotype" w:hAnsi="Palatino Linotype" w:cs="Arial"/>
          <w:b/>
        </w:rPr>
        <w:t xml:space="preserve">01192/INFOEM/IP/RR/2019, </w:t>
      </w:r>
      <w:r w:rsidR="00075AC1" w:rsidRPr="00B70A56">
        <w:rPr>
          <w:rFonts w:ascii="Palatino Linotype" w:hAnsi="Palatino Linotype" w:cs="Arial"/>
        </w:rPr>
        <w:t>fue omiso</w:t>
      </w:r>
      <w:r w:rsidR="003F6CD6" w:rsidRPr="00B70A56">
        <w:rPr>
          <w:rFonts w:ascii="Palatino Linotype" w:hAnsi="Palatino Linotype" w:cs="Arial"/>
        </w:rPr>
        <w:t xml:space="preserve"> en realizar manifestaciones y ofrecer las pruebas; así como, los alegatos que a su derecho convinieran</w:t>
      </w:r>
      <w:r w:rsidR="00075AC1" w:rsidRPr="00B70A56">
        <w:rPr>
          <w:rFonts w:ascii="Palatino Linotype" w:hAnsi="Palatino Linotype" w:cs="Arial"/>
        </w:rPr>
        <w:t>.</w:t>
      </w:r>
    </w:p>
    <w:p w:rsidR="003F6CD6" w:rsidRPr="00B70A56" w:rsidRDefault="003F6CD6" w:rsidP="003F6CD6">
      <w:pPr>
        <w:pStyle w:val="Prrafodelista"/>
        <w:spacing w:before="100" w:beforeAutospacing="1" w:after="100" w:afterAutospacing="1" w:line="360" w:lineRule="auto"/>
        <w:ind w:left="0"/>
        <w:contextualSpacing w:val="0"/>
        <w:jc w:val="both"/>
        <w:rPr>
          <w:rFonts w:ascii="Palatino Linotype" w:hAnsi="Palatino Linotype"/>
        </w:rPr>
      </w:pPr>
      <w:r w:rsidRPr="00B70A56">
        <w:rPr>
          <w:rFonts w:ascii="Palatino Linotype" w:hAnsi="Palatino Linotype" w:cs="Arial"/>
          <w:b/>
          <w:sz w:val="28"/>
          <w:szCs w:val="28"/>
        </w:rPr>
        <w:t>IX.</w:t>
      </w:r>
      <w:r w:rsidRPr="00B70A56">
        <w:rPr>
          <w:rFonts w:ascii="Palatino Linotype" w:hAnsi="Palatino Linotype" w:cs="Arial"/>
        </w:rPr>
        <w:t xml:space="preserve"> </w:t>
      </w:r>
      <w:r w:rsidRPr="00B70A56">
        <w:rPr>
          <w:rFonts w:ascii="Palatino Linotype" w:hAnsi="Palatino Linotype" w:cs="Arial"/>
          <w:lang w:val="es-ES_tradnl"/>
        </w:rPr>
        <w:t xml:space="preserve">Por economía procesal y </w:t>
      </w:r>
      <w:r w:rsidRPr="00B70A56">
        <w:rPr>
          <w:rFonts w:ascii="Palatino Linotype" w:hAnsi="Palatino Linotype" w:cs="Arial"/>
        </w:rPr>
        <w:t xml:space="preserve">con la finalidad de evitar resoluciones contradictorias, en </w:t>
      </w:r>
      <w:r w:rsidR="00075AC1" w:rsidRPr="00B70A56">
        <w:rPr>
          <w:rFonts w:ascii="Palatino Linotype" w:hAnsi="Palatino Linotype"/>
        </w:rPr>
        <w:t>la Décima</w:t>
      </w:r>
      <w:r w:rsidRPr="00B70A56">
        <w:rPr>
          <w:rFonts w:ascii="Palatino Linotype" w:hAnsi="Palatino Linotype"/>
        </w:rPr>
        <w:t xml:space="preserve"> Sesión Ordinaria, de fecha </w:t>
      </w:r>
      <w:r w:rsidR="00075AC1" w:rsidRPr="00B70A56">
        <w:rPr>
          <w:rFonts w:ascii="Palatino Linotype" w:hAnsi="Palatino Linotype"/>
        </w:rPr>
        <w:t xml:space="preserve">trece de marzo de </w:t>
      </w:r>
      <w:r w:rsidRPr="00B70A56">
        <w:rPr>
          <w:rFonts w:ascii="Palatino Linotype" w:hAnsi="Palatino Linotype"/>
        </w:rPr>
        <w:t xml:space="preserve">dos mil diecinueve, el Pleno de este Instituto </w:t>
      </w:r>
      <w:r w:rsidRPr="00B70A56">
        <w:rPr>
          <w:rFonts w:ascii="Palatino Linotype" w:hAnsi="Palatino Linotype" w:cs="Arial"/>
        </w:rPr>
        <w:t xml:space="preserve">determinó </w:t>
      </w:r>
      <w:r w:rsidR="00075AC1" w:rsidRPr="00B70A56">
        <w:rPr>
          <w:rFonts w:ascii="Palatino Linotype" w:hAnsi="Palatino Linotype"/>
        </w:rPr>
        <w:t>acumular los</w:t>
      </w:r>
      <w:r w:rsidRPr="00B70A56">
        <w:rPr>
          <w:rFonts w:ascii="Palatino Linotype" w:hAnsi="Palatino Linotype"/>
        </w:rPr>
        <w:t xml:space="preserve"> recurso</w:t>
      </w:r>
      <w:r w:rsidR="00075AC1" w:rsidRPr="00B70A56">
        <w:rPr>
          <w:rFonts w:ascii="Palatino Linotype" w:hAnsi="Palatino Linotype"/>
        </w:rPr>
        <w:t>s</w:t>
      </w:r>
      <w:r w:rsidRPr="00B70A56">
        <w:rPr>
          <w:rFonts w:ascii="Palatino Linotype" w:hAnsi="Palatino Linotype"/>
        </w:rPr>
        <w:t xml:space="preserve"> de revisión </w:t>
      </w:r>
      <w:r w:rsidR="00075AC1" w:rsidRPr="00B70A56">
        <w:rPr>
          <w:rFonts w:ascii="Palatino Linotype" w:hAnsi="Palatino Linotype" w:cs="Arial"/>
          <w:b/>
        </w:rPr>
        <w:t xml:space="preserve">01195/INFOEM/IP/RR/2019 01197/INFOEM/IP/RR/2019 </w:t>
      </w:r>
      <w:r w:rsidRPr="00B70A56">
        <w:rPr>
          <w:rFonts w:ascii="Palatino Linotype" w:hAnsi="Palatino Linotype" w:cs="Arial"/>
          <w:bCs/>
        </w:rPr>
        <w:t>al diverso</w:t>
      </w:r>
      <w:r w:rsidRPr="00B70A56">
        <w:rPr>
          <w:rFonts w:ascii="Palatino Linotype" w:hAnsi="Palatino Linotype" w:cs="Arial"/>
          <w:b/>
          <w:bCs/>
        </w:rPr>
        <w:t xml:space="preserve"> </w:t>
      </w:r>
      <w:r w:rsidR="00075AC1" w:rsidRPr="00B70A56">
        <w:rPr>
          <w:rFonts w:ascii="Palatino Linotype" w:hAnsi="Palatino Linotype"/>
          <w:b/>
        </w:rPr>
        <w:t>01192</w:t>
      </w:r>
      <w:r w:rsidRPr="00B70A56">
        <w:rPr>
          <w:rFonts w:ascii="Palatino Linotype" w:hAnsi="Palatino Linotype" w:cs="Arial"/>
          <w:b/>
          <w:bCs/>
        </w:rPr>
        <w:t>/INFOEM/IP/RR/2019</w:t>
      </w:r>
      <w:r w:rsidRPr="00B70A56">
        <w:rPr>
          <w:rFonts w:ascii="Palatino Linotype" w:hAnsi="Palatino Linotype"/>
        </w:rPr>
        <w:t xml:space="preserve">, acordando su resolución por parte de la Comisionada </w:t>
      </w:r>
      <w:r w:rsidRPr="00B70A56">
        <w:rPr>
          <w:rFonts w:ascii="Palatino Linotype" w:hAnsi="Palatino Linotype"/>
          <w:b/>
        </w:rPr>
        <w:t>EVA ABAID YAPUR</w:t>
      </w:r>
      <w:r w:rsidRPr="00B70A56">
        <w:rPr>
          <w:rFonts w:ascii="Palatino Linotype" w:hAnsi="Palatino Linotype" w:cs="Arial"/>
        </w:rPr>
        <w:t>.</w:t>
      </w:r>
    </w:p>
    <w:p w:rsidR="003F6CD6" w:rsidRPr="00B70A56" w:rsidRDefault="003F6CD6" w:rsidP="003F6CD6">
      <w:pPr>
        <w:pStyle w:val="Prrafodelista"/>
        <w:spacing w:before="100" w:beforeAutospacing="1" w:after="100" w:afterAutospacing="1" w:line="360" w:lineRule="auto"/>
        <w:ind w:left="0"/>
        <w:contextualSpacing w:val="0"/>
        <w:jc w:val="both"/>
        <w:rPr>
          <w:rFonts w:ascii="Palatino Linotype" w:hAnsi="Palatino Linotype" w:cs="Arial"/>
        </w:rPr>
      </w:pPr>
      <w:r w:rsidRPr="00B70A56">
        <w:rPr>
          <w:rFonts w:ascii="Palatino Linotype" w:hAnsi="Palatino Linotype" w:cs="Arial"/>
          <w:b/>
          <w:sz w:val="28"/>
          <w:szCs w:val="28"/>
        </w:rPr>
        <w:t>X.</w:t>
      </w:r>
      <w:r w:rsidRPr="00B70A56">
        <w:rPr>
          <w:rFonts w:ascii="Palatino Linotype" w:hAnsi="Palatino Linotype" w:cs="Arial"/>
        </w:rPr>
        <w:t xml:space="preserve"> Una vez analizado el estado procesal que guardaban los expedientes, el veintiséis de </w:t>
      </w:r>
      <w:r w:rsidR="00075AC1" w:rsidRPr="00B70A56">
        <w:rPr>
          <w:rFonts w:ascii="Palatino Linotype" w:hAnsi="Palatino Linotype" w:cs="Arial"/>
        </w:rPr>
        <w:t>marzo</w:t>
      </w:r>
      <w:r w:rsidRPr="00B70A56">
        <w:rPr>
          <w:rFonts w:ascii="Palatino Linotype" w:hAnsi="Palatino Linotype" w:cs="Arial"/>
        </w:rPr>
        <w:t xml:space="preserve"> de dos mil diecinueve, la Comisionada Ponente acordó el cierre de instrucción; así como, la remisión de</w:t>
      </w:r>
      <w:r w:rsidR="00075AC1" w:rsidRPr="00B70A56">
        <w:rPr>
          <w:rFonts w:ascii="Palatino Linotype" w:hAnsi="Palatino Linotype" w:cs="Arial"/>
        </w:rPr>
        <w:t xml:space="preserve"> </w:t>
      </w:r>
      <w:r w:rsidRPr="00B70A56">
        <w:rPr>
          <w:rFonts w:ascii="Palatino Linotype" w:hAnsi="Palatino Linotype" w:cs="Arial"/>
        </w:rPr>
        <w:t>l</w:t>
      </w:r>
      <w:r w:rsidR="00075AC1" w:rsidRPr="00B70A56">
        <w:rPr>
          <w:rFonts w:ascii="Palatino Linotype" w:hAnsi="Palatino Linotype" w:cs="Arial"/>
        </w:rPr>
        <w:t>os</w:t>
      </w:r>
      <w:r w:rsidRPr="00B70A56">
        <w:rPr>
          <w:rFonts w:ascii="Palatino Linotype" w:hAnsi="Palatino Linotype" w:cs="Arial"/>
        </w:rPr>
        <w:t xml:space="preserve"> mismo</w:t>
      </w:r>
      <w:r w:rsidR="00075AC1" w:rsidRPr="00B70A56">
        <w:rPr>
          <w:rFonts w:ascii="Palatino Linotype" w:hAnsi="Palatino Linotype" w:cs="Arial"/>
        </w:rPr>
        <w:t>s</w:t>
      </w:r>
      <w:r w:rsidRPr="00B70A56">
        <w:rPr>
          <w:rFonts w:ascii="Palatino Linotype" w:hAnsi="Palatino Linotype" w:cs="Arial"/>
        </w:rPr>
        <w:t xml:space="preserve"> a efecto de ser resuelto</w:t>
      </w:r>
      <w:r w:rsidR="00075AC1" w:rsidRPr="00B70A56">
        <w:rPr>
          <w:rFonts w:ascii="Palatino Linotype" w:hAnsi="Palatino Linotype" w:cs="Arial"/>
        </w:rPr>
        <w:t>s</w:t>
      </w:r>
      <w:r w:rsidRPr="00B70A56">
        <w:rPr>
          <w:rFonts w:ascii="Palatino Linotype" w:hAnsi="Palatino Linotype" w:cs="Arial"/>
        </w:rPr>
        <w:t>, de conformidad con lo establecido en el artículo 185, fracciones VI y VIII de la Ley de Transparencia y Acceso a la Información Pública del Estado de México y Municipios.</w:t>
      </w:r>
    </w:p>
    <w:p w:rsidR="003F6CD6" w:rsidRPr="00B70A56" w:rsidRDefault="003F6CD6" w:rsidP="003F6CD6">
      <w:pPr>
        <w:pStyle w:val="Prrafodelista"/>
        <w:tabs>
          <w:tab w:val="left" w:pos="567"/>
        </w:tabs>
        <w:spacing w:before="100" w:beforeAutospacing="1" w:after="100" w:afterAutospacing="1" w:line="360" w:lineRule="auto"/>
        <w:ind w:left="0"/>
        <w:contextualSpacing w:val="0"/>
        <w:jc w:val="both"/>
        <w:rPr>
          <w:rFonts w:ascii="Palatino Linotype" w:hAnsi="Palatino Linotype"/>
          <w:b/>
          <w:sz w:val="28"/>
          <w:szCs w:val="28"/>
        </w:rPr>
      </w:pPr>
      <w:r w:rsidRPr="00B70A56">
        <w:rPr>
          <w:rFonts w:ascii="Palatino Linotype" w:hAnsi="Palatino Linotype" w:cs="Arial"/>
          <w:b/>
          <w:sz w:val="28"/>
          <w:szCs w:val="28"/>
        </w:rPr>
        <w:t>XI.</w:t>
      </w:r>
      <w:r w:rsidRPr="00B70A56">
        <w:rPr>
          <w:rFonts w:ascii="Palatino Linotype" w:hAnsi="Palatino Linotype" w:cs="Arial"/>
        </w:rPr>
        <w:t xml:space="preserve"> </w:t>
      </w:r>
      <w:r w:rsidR="00075AC1" w:rsidRPr="00B70A56">
        <w:rPr>
          <w:rFonts w:ascii="Palatino Linotype" w:hAnsi="Palatino Linotype" w:cs="Arial"/>
        </w:rPr>
        <w:t>En fecha veintiséis</w:t>
      </w:r>
      <w:r w:rsidRPr="00B70A56">
        <w:rPr>
          <w:rFonts w:ascii="Palatino Linotype" w:hAnsi="Palatino Linotype" w:cs="Arial"/>
        </w:rPr>
        <w:t xml:space="preserve"> 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3F6CD6" w:rsidRPr="00B70A56" w:rsidRDefault="003F6CD6" w:rsidP="003F6CD6">
      <w:pPr>
        <w:spacing w:before="100" w:beforeAutospacing="1" w:after="100" w:afterAutospacing="1" w:line="360" w:lineRule="auto"/>
        <w:jc w:val="center"/>
        <w:rPr>
          <w:rFonts w:ascii="Palatino Linotype" w:hAnsi="Palatino Linotype"/>
          <w:b/>
          <w:bCs/>
          <w:spacing w:val="60"/>
          <w:sz w:val="28"/>
        </w:rPr>
      </w:pPr>
      <w:r w:rsidRPr="00B70A56">
        <w:rPr>
          <w:rFonts w:ascii="Palatino Linotype" w:hAnsi="Palatino Linotype"/>
          <w:b/>
          <w:bCs/>
          <w:spacing w:val="60"/>
          <w:sz w:val="28"/>
        </w:rPr>
        <w:t>CONSIDERANDO</w:t>
      </w:r>
    </w:p>
    <w:p w:rsidR="003F6CD6" w:rsidRPr="00B70A56" w:rsidRDefault="003F6CD6" w:rsidP="003F6CD6">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B70A56">
        <w:rPr>
          <w:rFonts w:ascii="Palatino Linotype" w:hAnsi="Palatino Linotype"/>
          <w:b/>
          <w:sz w:val="28"/>
          <w:szCs w:val="28"/>
        </w:rPr>
        <w:t>PRIMERO.</w:t>
      </w:r>
      <w:r w:rsidRPr="00B70A56">
        <w:rPr>
          <w:rFonts w:ascii="Palatino Linotype" w:hAnsi="Palatino Linotype"/>
        </w:rPr>
        <w:t xml:space="preserve"> </w:t>
      </w:r>
      <w:r w:rsidRPr="00B70A56">
        <w:rPr>
          <w:rFonts w:ascii="Palatino Linotype" w:hAnsi="Palatino Linotype"/>
          <w:b/>
        </w:rPr>
        <w:t>Competencia</w:t>
      </w:r>
      <w:r w:rsidRPr="00B70A56">
        <w:rPr>
          <w:rFonts w:ascii="Palatino Linotype" w:hAnsi="Palatino Linotype"/>
        </w:rPr>
        <w:t>.</w:t>
      </w:r>
      <w:r w:rsidRPr="00B70A56">
        <w:rPr>
          <w:rFonts w:ascii="Palatino Linotype" w:hAnsi="Palatino Linotype"/>
          <w:b/>
        </w:rPr>
        <w:t xml:space="preserve"> </w:t>
      </w:r>
      <w:r w:rsidRPr="00B70A56">
        <w:rPr>
          <w:rFonts w:ascii="Palatino Linotype" w:hAnsi="Palatino Linotype"/>
        </w:rPr>
        <w:t xml:space="preserve">Este Instituto de Transparencia, Acceso a la Información Pública y Protección de Datos Personales del Estado de México y Municipios, es </w:t>
      </w:r>
      <w:r w:rsidRPr="00B70A56">
        <w:rPr>
          <w:rFonts w:ascii="Palatino Linotype" w:hAnsi="Palatino Linotype"/>
        </w:rPr>
        <w:lastRenderedPageBreak/>
        <w:t>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70A56">
        <w:rPr>
          <w:rFonts w:ascii="Palatino Linotype" w:hAnsi="Palatino Linotype" w:cs="Arial"/>
        </w:rPr>
        <w:t xml:space="preserve">; </w:t>
      </w:r>
      <w:r w:rsidRPr="00B70A56">
        <w:rPr>
          <w:rFonts w:ascii="Palatino Linotype" w:hAnsi="Palatino Linotype"/>
        </w:rPr>
        <w:t xml:space="preserve">9, fracciones I, XXIV y 11 </w:t>
      </w:r>
      <w:r w:rsidRPr="00B70A56">
        <w:rPr>
          <w:rFonts w:ascii="Palatino Linotype" w:hAnsi="Palatino Linotype" w:cs="Arial"/>
        </w:rPr>
        <w:t>del Reglamento Interior del Instituto de Transparencia, Acceso a la Información Pública y Protección de Datos Personales del Estado de México y Municipios; toda vez que se trata de recursos de revisión interpuestos por un Ciudadan</w:t>
      </w:r>
      <w:r w:rsidR="00075AC1" w:rsidRPr="00B70A56">
        <w:rPr>
          <w:rFonts w:ascii="Palatino Linotype" w:hAnsi="Palatino Linotype" w:cs="Arial"/>
        </w:rPr>
        <w:t>o</w:t>
      </w:r>
      <w:r w:rsidRPr="00B70A56">
        <w:rPr>
          <w:rFonts w:ascii="Palatino Linotype" w:hAnsi="Palatino Linotype" w:cs="Arial"/>
        </w:rPr>
        <w:t xml:space="preserve"> en ejercicio de su derecho de acceso a la información pública, en términos de la Ley de la materia.</w:t>
      </w:r>
    </w:p>
    <w:p w:rsidR="003F6CD6" w:rsidRPr="00B70A56" w:rsidRDefault="003F6CD6" w:rsidP="003F6CD6">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B70A56">
        <w:rPr>
          <w:rFonts w:ascii="Palatino Linotype" w:hAnsi="Palatino Linotype" w:cs="Arial"/>
          <w:b/>
          <w:sz w:val="28"/>
          <w:szCs w:val="28"/>
        </w:rPr>
        <w:t>SEGUNDO.</w:t>
      </w:r>
      <w:r w:rsidRPr="00B70A56">
        <w:rPr>
          <w:rFonts w:ascii="Palatino Linotype" w:hAnsi="Palatino Linotype" w:cs="Arial"/>
          <w:b/>
        </w:rPr>
        <w:t xml:space="preserve"> Interés.</w:t>
      </w:r>
      <w:r w:rsidRPr="00B70A56">
        <w:rPr>
          <w:rFonts w:ascii="Palatino Linotype" w:hAnsi="Palatino Linotype" w:cs="Arial"/>
        </w:rPr>
        <w:t xml:space="preserve"> Los recursos de revisión se interpusieron por parte legítima en atención a que fueron presentados por </w:t>
      </w:r>
      <w:r w:rsidR="00075AC1" w:rsidRPr="00B70A56">
        <w:rPr>
          <w:rFonts w:ascii="Palatino Linotype" w:hAnsi="Palatino Linotype" w:cs="Arial"/>
          <w:b/>
        </w:rPr>
        <w:t>EL</w:t>
      </w:r>
      <w:r w:rsidRPr="00B70A56">
        <w:rPr>
          <w:rFonts w:ascii="Palatino Linotype" w:hAnsi="Palatino Linotype" w:cs="Arial"/>
          <w:b/>
        </w:rPr>
        <w:t xml:space="preserve"> RECURRENTE</w:t>
      </w:r>
      <w:r w:rsidRPr="00B70A56">
        <w:rPr>
          <w:rFonts w:ascii="Palatino Linotype" w:hAnsi="Palatino Linotype" w:cs="Arial"/>
          <w:snapToGrid w:val="0"/>
        </w:rPr>
        <w:t xml:space="preserve">, quien </w:t>
      </w:r>
      <w:r w:rsidRPr="00B70A56">
        <w:rPr>
          <w:rFonts w:ascii="Palatino Linotype" w:hAnsi="Palatino Linotype"/>
        </w:rPr>
        <w:t>es</w:t>
      </w:r>
      <w:r w:rsidRPr="00B70A56">
        <w:rPr>
          <w:rFonts w:ascii="Palatino Linotype" w:hAnsi="Palatino Linotype" w:cs="Arial"/>
          <w:snapToGrid w:val="0"/>
        </w:rPr>
        <w:t xml:space="preserve"> la misma persona que formuló las solicitudes de acceso a la </w:t>
      </w:r>
      <w:r w:rsidRPr="00B70A56">
        <w:rPr>
          <w:rFonts w:ascii="Palatino Linotype" w:hAnsi="Palatino Linotype"/>
        </w:rPr>
        <w:t>información</w:t>
      </w:r>
      <w:r w:rsidRPr="00B70A56">
        <w:rPr>
          <w:rFonts w:ascii="Palatino Linotype" w:hAnsi="Palatino Linotype" w:cs="Arial"/>
          <w:snapToGrid w:val="0"/>
        </w:rPr>
        <w:t xml:space="preserve"> pública al</w:t>
      </w:r>
      <w:r w:rsidRPr="00B70A56">
        <w:rPr>
          <w:rFonts w:ascii="Palatino Linotype" w:hAnsi="Palatino Linotype" w:cs="Arial"/>
          <w:b/>
          <w:snapToGrid w:val="0"/>
        </w:rPr>
        <w:t xml:space="preserve"> SUJETO OBLIGADO</w:t>
      </w:r>
      <w:r w:rsidRPr="00B70A56">
        <w:rPr>
          <w:rFonts w:ascii="Palatino Linotype" w:hAnsi="Palatino Linotype" w:cs="Arial"/>
        </w:rPr>
        <w:t>.</w:t>
      </w:r>
    </w:p>
    <w:p w:rsidR="003F6CD6" w:rsidRPr="00B70A56" w:rsidRDefault="003F6CD6" w:rsidP="003F6CD6">
      <w:pPr>
        <w:pStyle w:val="Prrafodelista"/>
        <w:widowControl w:val="0"/>
        <w:tabs>
          <w:tab w:val="left" w:pos="1701"/>
        </w:tabs>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color w:val="000000"/>
        </w:rPr>
      </w:pPr>
      <w:r w:rsidRPr="00B70A56">
        <w:rPr>
          <w:rFonts w:ascii="Palatino Linotype" w:hAnsi="Palatino Linotype" w:cs="Arial"/>
          <w:b/>
          <w:sz w:val="28"/>
          <w:szCs w:val="28"/>
        </w:rPr>
        <w:t xml:space="preserve">TERCERO. </w:t>
      </w:r>
      <w:r w:rsidRPr="00B70A56">
        <w:rPr>
          <w:rFonts w:ascii="Palatino Linotype" w:hAnsi="Palatino Linotype" w:cs="Arial"/>
          <w:b/>
          <w:color w:val="000000"/>
        </w:rPr>
        <w:t>Justificación de la Acumulación de los Recursos.</w:t>
      </w:r>
      <w:r w:rsidRPr="00B70A56">
        <w:rPr>
          <w:rFonts w:ascii="Palatino Linotype" w:hAnsi="Palatino Linotype" w:cs="Arial"/>
          <w:color w:val="000000"/>
        </w:rPr>
        <w:t xml:space="preserve"> De las constancias que obran en los expedientes, se advierte que los recursos de revisión</w:t>
      </w:r>
      <w:r w:rsidRPr="00B70A56">
        <w:rPr>
          <w:rFonts w:ascii="Palatino Linotype" w:hAnsi="Palatino Linotype" w:cs="Arial"/>
          <w:b/>
        </w:rPr>
        <w:t xml:space="preserve"> </w:t>
      </w:r>
      <w:r w:rsidR="002941BE" w:rsidRPr="00B70A56">
        <w:rPr>
          <w:rFonts w:ascii="Palatino Linotype" w:hAnsi="Palatino Linotype" w:cs="Arial"/>
          <w:b/>
          <w:spacing w:val="-20"/>
        </w:rPr>
        <w:t>01192/INFOEM/IP/RR/2019, 01195/INFOEM/IP/RR/2019</w:t>
      </w:r>
      <w:r w:rsidR="002941BE" w:rsidRPr="00B70A56">
        <w:rPr>
          <w:rFonts w:ascii="Palatino Linotype" w:hAnsi="Palatino Linotype" w:cs="Arial"/>
          <w:b/>
        </w:rPr>
        <w:t xml:space="preserve"> </w:t>
      </w:r>
      <w:r w:rsidR="002941BE" w:rsidRPr="00B70A56">
        <w:rPr>
          <w:rFonts w:ascii="Palatino Linotype" w:hAnsi="Palatino Linotype" w:cs="Arial"/>
        </w:rPr>
        <w:t xml:space="preserve">y </w:t>
      </w:r>
      <w:r w:rsidR="002941BE" w:rsidRPr="00B70A56">
        <w:rPr>
          <w:rFonts w:ascii="Palatino Linotype" w:hAnsi="Palatino Linotype" w:cs="Arial"/>
          <w:b/>
          <w:spacing w:val="-20"/>
        </w:rPr>
        <w:t>01197/INFOEM/IP/RR/2019</w:t>
      </w:r>
      <w:r w:rsidRPr="00B70A56">
        <w:rPr>
          <w:rFonts w:ascii="Palatino Linotype" w:hAnsi="Palatino Linotype" w:cs="Arial"/>
          <w:b/>
          <w:bCs/>
        </w:rPr>
        <w:t xml:space="preserve">, </w:t>
      </w:r>
      <w:r w:rsidR="002941BE" w:rsidRPr="00B70A56">
        <w:rPr>
          <w:rFonts w:ascii="Palatino Linotype" w:hAnsi="Palatino Linotype" w:cs="Arial"/>
          <w:color w:val="000000"/>
        </w:rPr>
        <w:t>fueron presentados por el</w:t>
      </w:r>
      <w:r w:rsidRPr="00B70A56">
        <w:rPr>
          <w:rFonts w:ascii="Palatino Linotype" w:hAnsi="Palatino Linotype" w:cs="Arial"/>
          <w:color w:val="000000"/>
        </w:rPr>
        <w:t xml:space="preserve"> mism</w:t>
      </w:r>
      <w:r w:rsidR="002941BE" w:rsidRPr="00B70A56">
        <w:rPr>
          <w:rFonts w:ascii="Palatino Linotype" w:hAnsi="Palatino Linotype" w:cs="Arial"/>
          <w:color w:val="000000"/>
        </w:rPr>
        <w:t>o</w:t>
      </w:r>
      <w:r w:rsidRPr="00B70A56">
        <w:rPr>
          <w:rFonts w:ascii="Palatino Linotype" w:hAnsi="Palatino Linotype" w:cs="Arial"/>
          <w:color w:val="000000"/>
        </w:rPr>
        <w:t xml:space="preserve"> </w:t>
      </w:r>
      <w:r w:rsidRPr="00B70A56">
        <w:rPr>
          <w:rFonts w:ascii="Palatino Linotype" w:hAnsi="Palatino Linotype" w:cs="Arial"/>
          <w:b/>
          <w:color w:val="000000"/>
        </w:rPr>
        <w:t xml:space="preserve">RECURRENTE </w:t>
      </w:r>
      <w:r w:rsidRPr="00B70A56">
        <w:rPr>
          <w:rFonts w:ascii="Palatino Linotype" w:hAnsi="Palatino Linotype" w:cs="Arial"/>
          <w:color w:val="000000"/>
        </w:rPr>
        <w:t xml:space="preserve">ante el mismo </w:t>
      </w:r>
      <w:r w:rsidRPr="00B70A56">
        <w:rPr>
          <w:rFonts w:ascii="Palatino Linotype" w:hAnsi="Palatino Linotype" w:cs="Arial"/>
          <w:b/>
          <w:color w:val="000000"/>
        </w:rPr>
        <w:t>SUJETO OBLIGADO</w:t>
      </w:r>
      <w:r w:rsidRPr="00B70A56">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w:t>
      </w:r>
      <w:r w:rsidR="002941BE" w:rsidRPr="00B70A56">
        <w:rPr>
          <w:rFonts w:ascii="Palatino Linotype" w:hAnsi="Palatino Linotype" w:cs="Arial"/>
          <w:color w:val="000000"/>
        </w:rPr>
        <w:t>el reporte de remuneraciones de mandos medios y superiores de los años 2016, 2017 y 2018 respectivamente</w:t>
      </w:r>
      <w:r w:rsidRPr="00B70A56">
        <w:rPr>
          <w:rFonts w:ascii="Palatino Linotype" w:hAnsi="Palatino Linotype" w:cs="Arial"/>
          <w:color w:val="000000"/>
        </w:rPr>
        <w:t xml:space="preserve">, es por lo que, fue </w:t>
      </w:r>
      <w:r w:rsidRPr="00B70A56">
        <w:rPr>
          <w:rFonts w:ascii="Palatino Linotype" w:hAnsi="Palatino Linotype" w:cs="Arial"/>
          <w:color w:val="000000"/>
        </w:rPr>
        <w:lastRenderedPageBreak/>
        <w:t xml:space="preserve">procedente que este Órgano Garante decretara su acumulación, de conformidad con lo dispuesto en el artículo 18 del Código de Procedimientos Administrativos del Estado de México, de aplicación supletoria en términos del ordinal 195 de </w:t>
      </w:r>
      <w:r w:rsidRPr="00B70A56">
        <w:rPr>
          <w:rFonts w:ascii="Palatino Linotype" w:hAnsi="Palatino Linotype"/>
        </w:rPr>
        <w:t>la Ley de Transparencia y Acceso a la Información Pública del Estado de México y Municipios, que a continuación se insertan:</w:t>
      </w:r>
    </w:p>
    <w:p w:rsidR="003F6CD6" w:rsidRPr="00B70A56" w:rsidRDefault="003F6CD6" w:rsidP="003F6CD6">
      <w:pPr>
        <w:ind w:left="851" w:right="709"/>
        <w:jc w:val="center"/>
        <w:rPr>
          <w:rFonts w:ascii="Palatino Linotype" w:hAnsi="Palatino Linotype" w:cs="Arial"/>
          <w:b/>
          <w:i/>
          <w:sz w:val="22"/>
          <w:szCs w:val="22"/>
        </w:rPr>
      </w:pPr>
      <w:r w:rsidRPr="00B70A56">
        <w:rPr>
          <w:rFonts w:ascii="Palatino Linotype" w:hAnsi="Palatino Linotype" w:cs="Arial"/>
          <w:b/>
          <w:i/>
          <w:sz w:val="22"/>
          <w:szCs w:val="22"/>
        </w:rPr>
        <w:t>“Código de Procedimientos Administrativos del Estado de México</w:t>
      </w:r>
    </w:p>
    <w:p w:rsidR="003F6CD6" w:rsidRPr="00B70A56" w:rsidRDefault="003F6CD6" w:rsidP="003F6CD6">
      <w:pPr>
        <w:ind w:left="851" w:right="709"/>
        <w:jc w:val="center"/>
        <w:rPr>
          <w:rFonts w:ascii="Palatino Linotype" w:hAnsi="Palatino Linotype" w:cs="Arial"/>
          <w:b/>
          <w:i/>
          <w:sz w:val="22"/>
          <w:szCs w:val="22"/>
        </w:rPr>
      </w:pPr>
    </w:p>
    <w:p w:rsidR="003F6CD6" w:rsidRPr="00B70A56" w:rsidRDefault="003F6CD6" w:rsidP="003F6CD6">
      <w:pPr>
        <w:ind w:left="851" w:right="709"/>
        <w:jc w:val="both"/>
        <w:rPr>
          <w:rFonts w:ascii="Palatino Linotype" w:hAnsi="Palatino Linotype" w:cs="Arial"/>
          <w:i/>
          <w:sz w:val="22"/>
          <w:szCs w:val="22"/>
        </w:rPr>
      </w:pPr>
      <w:r w:rsidRPr="00B70A56">
        <w:rPr>
          <w:rFonts w:ascii="Palatino Linotype" w:hAnsi="Palatino Linotype" w:cs="Arial"/>
          <w:b/>
          <w:i/>
          <w:sz w:val="22"/>
          <w:szCs w:val="22"/>
        </w:rPr>
        <w:t>Artículo 18</w:t>
      </w:r>
      <w:r w:rsidRPr="00B70A56">
        <w:rPr>
          <w:rFonts w:ascii="Palatino Linotype" w:hAnsi="Palatino Linotype" w:cs="Arial"/>
          <w:i/>
          <w:sz w:val="22"/>
          <w:szCs w:val="22"/>
        </w:rPr>
        <w:t xml:space="preserve">.- </w:t>
      </w:r>
      <w:r w:rsidRPr="00B70A56">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B70A56">
        <w:rPr>
          <w:rFonts w:ascii="Palatino Linotype" w:hAnsi="Palatino Linotype" w:cs="Arial"/>
          <w:i/>
          <w:sz w:val="22"/>
          <w:szCs w:val="22"/>
        </w:rPr>
        <w:t xml:space="preserve"> o a petición de parte, </w:t>
      </w:r>
      <w:r w:rsidRPr="00B70A56">
        <w:rPr>
          <w:rFonts w:ascii="Palatino Linotype" w:hAnsi="Palatino Linotype" w:cs="Arial"/>
          <w:b/>
          <w:i/>
          <w:sz w:val="22"/>
          <w:szCs w:val="22"/>
        </w:rPr>
        <w:t>cuando las partes</w:t>
      </w:r>
      <w:r w:rsidRPr="00B70A56">
        <w:rPr>
          <w:rFonts w:ascii="Palatino Linotype" w:hAnsi="Palatino Linotype" w:cs="Arial"/>
          <w:i/>
          <w:sz w:val="22"/>
          <w:szCs w:val="22"/>
        </w:rPr>
        <w:t xml:space="preserve"> o los actos administrativos </w:t>
      </w:r>
      <w:r w:rsidRPr="00B70A56">
        <w:rPr>
          <w:rFonts w:ascii="Palatino Linotype" w:hAnsi="Palatino Linotype" w:cs="Arial"/>
          <w:b/>
          <w:i/>
          <w:sz w:val="22"/>
          <w:szCs w:val="22"/>
        </w:rPr>
        <w:t>sean iguales</w:t>
      </w:r>
      <w:r w:rsidRPr="00B70A56">
        <w:rPr>
          <w:rFonts w:ascii="Palatino Linotype" w:hAnsi="Palatino Linotype" w:cs="Arial"/>
          <w:i/>
          <w:sz w:val="22"/>
          <w:szCs w:val="22"/>
        </w:rPr>
        <w:t xml:space="preserve">, se trate de actos conexos o </w:t>
      </w:r>
      <w:r w:rsidRPr="00B70A56">
        <w:rPr>
          <w:rFonts w:ascii="Palatino Linotype" w:hAnsi="Palatino Linotype" w:cs="Arial"/>
          <w:b/>
          <w:i/>
          <w:sz w:val="22"/>
          <w:szCs w:val="22"/>
        </w:rPr>
        <w:t>resulte conveniente el trámite unificado de los asuntos, para evitar la emisión de resoluciones contradictorias</w:t>
      </w:r>
      <w:r w:rsidRPr="00B70A56">
        <w:rPr>
          <w:rFonts w:ascii="Palatino Linotype" w:hAnsi="Palatino Linotype" w:cs="Arial"/>
          <w:i/>
          <w:sz w:val="22"/>
          <w:szCs w:val="22"/>
        </w:rPr>
        <w:t>. La misma regla se aplicará, en lo conducente, para la separación de los expedientes.”</w:t>
      </w:r>
    </w:p>
    <w:p w:rsidR="003F6CD6" w:rsidRPr="00B70A56" w:rsidRDefault="003F6CD6" w:rsidP="003F6CD6">
      <w:pPr>
        <w:ind w:left="851" w:right="709"/>
        <w:jc w:val="both"/>
        <w:rPr>
          <w:rFonts w:ascii="Palatino Linotype" w:hAnsi="Palatino Linotype" w:cs="Arial"/>
          <w:i/>
          <w:sz w:val="22"/>
          <w:szCs w:val="22"/>
        </w:rPr>
      </w:pPr>
    </w:p>
    <w:p w:rsidR="003F6CD6" w:rsidRPr="00B70A56" w:rsidRDefault="003F6CD6" w:rsidP="003F6CD6">
      <w:pPr>
        <w:ind w:left="851" w:right="709"/>
        <w:jc w:val="center"/>
        <w:rPr>
          <w:rFonts w:ascii="Palatino Linotype" w:hAnsi="Palatino Linotype" w:cs="Arial"/>
          <w:b/>
          <w:i/>
          <w:sz w:val="22"/>
          <w:szCs w:val="22"/>
        </w:rPr>
      </w:pPr>
      <w:r w:rsidRPr="00B70A56">
        <w:rPr>
          <w:rFonts w:ascii="Palatino Linotype" w:hAnsi="Palatino Linotype" w:cs="Arial"/>
          <w:b/>
          <w:i/>
          <w:sz w:val="22"/>
          <w:szCs w:val="22"/>
        </w:rPr>
        <w:t>Ley de Transparencia y Acceso a la Información Pública del Estado de México y Municipios</w:t>
      </w:r>
    </w:p>
    <w:p w:rsidR="003F6CD6" w:rsidRPr="00B70A56" w:rsidRDefault="003F6CD6" w:rsidP="003F6CD6">
      <w:pPr>
        <w:ind w:left="851" w:right="709"/>
        <w:jc w:val="center"/>
        <w:rPr>
          <w:rFonts w:ascii="Palatino Linotype" w:hAnsi="Palatino Linotype" w:cs="Arial"/>
          <w:b/>
          <w:i/>
          <w:sz w:val="22"/>
          <w:szCs w:val="22"/>
        </w:rPr>
      </w:pPr>
    </w:p>
    <w:p w:rsidR="003F6CD6" w:rsidRPr="00B70A56" w:rsidRDefault="003F6CD6" w:rsidP="003F6CD6">
      <w:pPr>
        <w:ind w:left="851" w:right="709"/>
        <w:jc w:val="both"/>
        <w:rPr>
          <w:rFonts w:ascii="Palatino Linotype" w:hAnsi="Palatino Linotype" w:cs="Arial"/>
          <w:i/>
          <w:sz w:val="22"/>
          <w:szCs w:val="22"/>
        </w:rPr>
      </w:pPr>
      <w:r w:rsidRPr="00B70A56">
        <w:rPr>
          <w:rFonts w:ascii="Palatino Linotype" w:hAnsi="Palatino Linotype" w:cs="Arial"/>
          <w:b/>
          <w:i/>
          <w:sz w:val="22"/>
          <w:szCs w:val="22"/>
        </w:rPr>
        <w:t xml:space="preserve">Artículo 195. </w:t>
      </w:r>
      <w:r w:rsidRPr="00B70A56">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3F6CD6" w:rsidRPr="00B70A56" w:rsidRDefault="003F6CD6" w:rsidP="003F6CD6">
      <w:pPr>
        <w:tabs>
          <w:tab w:val="center" w:pos="4960"/>
        </w:tabs>
        <w:ind w:left="851" w:right="709"/>
        <w:jc w:val="both"/>
        <w:rPr>
          <w:rFonts w:ascii="Palatino Linotype" w:hAnsi="Palatino Linotype" w:cs="Arial"/>
          <w:i/>
          <w:sz w:val="22"/>
          <w:szCs w:val="22"/>
        </w:rPr>
      </w:pPr>
    </w:p>
    <w:p w:rsidR="003F6CD6" w:rsidRPr="00B70A56" w:rsidRDefault="003F6CD6" w:rsidP="003F6CD6">
      <w:pPr>
        <w:tabs>
          <w:tab w:val="center" w:pos="4960"/>
        </w:tabs>
        <w:ind w:left="851" w:right="709"/>
        <w:jc w:val="both"/>
        <w:rPr>
          <w:rFonts w:ascii="Palatino Linotype" w:hAnsi="Palatino Linotype" w:cs="Arial"/>
          <w:i/>
          <w:sz w:val="22"/>
          <w:szCs w:val="22"/>
        </w:rPr>
      </w:pPr>
      <w:r w:rsidRPr="00B70A56">
        <w:rPr>
          <w:rFonts w:ascii="Palatino Linotype" w:hAnsi="Palatino Linotype" w:cs="Arial"/>
          <w:i/>
          <w:sz w:val="22"/>
          <w:szCs w:val="22"/>
        </w:rPr>
        <w:t>(Énfasis añadido)</w:t>
      </w:r>
    </w:p>
    <w:p w:rsidR="003F6CD6" w:rsidRPr="00B70A56" w:rsidRDefault="003F6CD6" w:rsidP="003F6CD6">
      <w:pPr>
        <w:pStyle w:val="Encabezado"/>
        <w:spacing w:before="100" w:beforeAutospacing="1" w:after="100" w:afterAutospacing="1" w:line="360" w:lineRule="auto"/>
        <w:jc w:val="both"/>
        <w:rPr>
          <w:rFonts w:ascii="Palatino Linotype" w:hAnsi="Palatino Linotype" w:cs="Arial"/>
          <w:color w:val="000000"/>
          <w:lang w:val="es-MX"/>
        </w:rPr>
      </w:pPr>
      <w:r w:rsidRPr="00B70A56">
        <w:rPr>
          <w:rFonts w:ascii="Palatino Linotype" w:hAnsi="Palatino Linotype" w:cs="Arial"/>
          <w:color w:val="000000"/>
          <w:sz w:val="22"/>
          <w:szCs w:val="22"/>
          <w:lang w:val="es-MX"/>
        </w:rPr>
        <w:t xml:space="preserve">De lo </w:t>
      </w:r>
      <w:r w:rsidRPr="00B70A56">
        <w:rPr>
          <w:rFonts w:ascii="Palatino Linotype" w:hAnsi="Palatino Linotype" w:cs="Arial"/>
          <w:color w:val="000000"/>
          <w:lang w:val="es-MX"/>
        </w:rPr>
        <w:t>dispuesto en la normativa anterior, dicha acumulación procede cuando:</w:t>
      </w:r>
    </w:p>
    <w:p w:rsidR="003F6CD6" w:rsidRPr="00B70A56" w:rsidRDefault="003F6CD6" w:rsidP="003F6CD6">
      <w:pPr>
        <w:pStyle w:val="Encabezado"/>
        <w:numPr>
          <w:ilvl w:val="0"/>
          <w:numId w:val="5"/>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B70A56">
        <w:rPr>
          <w:rFonts w:ascii="Palatino Linotype" w:hAnsi="Palatino Linotype" w:cs="Arial"/>
          <w:b/>
          <w:color w:val="000000"/>
          <w:lang w:val="es-MX"/>
        </w:rPr>
        <w:t>El solicitante y la información referida sean las mismas;</w:t>
      </w:r>
    </w:p>
    <w:p w:rsidR="003F6CD6" w:rsidRPr="00B70A56" w:rsidRDefault="003F6CD6" w:rsidP="003F6CD6">
      <w:pPr>
        <w:pStyle w:val="Encabezado"/>
        <w:numPr>
          <w:ilvl w:val="0"/>
          <w:numId w:val="5"/>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B70A56">
        <w:rPr>
          <w:rFonts w:ascii="Palatino Linotype" w:hAnsi="Palatino Linotype" w:cs="Arial"/>
          <w:b/>
          <w:color w:val="000000"/>
          <w:lang w:val="es-MX"/>
        </w:rPr>
        <w:t xml:space="preserve">Las partes </w:t>
      </w:r>
      <w:r w:rsidRPr="00B70A56">
        <w:rPr>
          <w:rFonts w:ascii="Palatino Linotype" w:hAnsi="Palatino Linotype" w:cs="Arial"/>
          <w:color w:val="000000"/>
          <w:lang w:val="es-MX"/>
        </w:rPr>
        <w:t>o los actos impugnados</w:t>
      </w:r>
      <w:r w:rsidRPr="00B70A56">
        <w:rPr>
          <w:rFonts w:ascii="Palatino Linotype" w:hAnsi="Palatino Linotype" w:cs="Arial"/>
          <w:b/>
          <w:color w:val="000000"/>
          <w:lang w:val="es-MX"/>
        </w:rPr>
        <w:t xml:space="preserve"> sean iguales;</w:t>
      </w:r>
    </w:p>
    <w:p w:rsidR="003F6CD6" w:rsidRPr="00B70A56" w:rsidRDefault="003F6CD6" w:rsidP="003F6CD6">
      <w:pPr>
        <w:pStyle w:val="Encabezado"/>
        <w:numPr>
          <w:ilvl w:val="0"/>
          <w:numId w:val="5"/>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B70A56">
        <w:rPr>
          <w:rFonts w:ascii="Palatino Linotype" w:hAnsi="Palatino Linotype" w:cs="Arial"/>
          <w:color w:val="000000"/>
          <w:lang w:val="es-MX"/>
        </w:rPr>
        <w:t>Cuando se trate del mismo solicitante, el mismo Sujeto Obligado, aunque se trate de solicitudes diversas; y</w:t>
      </w:r>
    </w:p>
    <w:p w:rsidR="003F6CD6" w:rsidRPr="00B70A56" w:rsidRDefault="003F6CD6" w:rsidP="003F6CD6">
      <w:pPr>
        <w:pStyle w:val="Encabezado"/>
        <w:numPr>
          <w:ilvl w:val="0"/>
          <w:numId w:val="5"/>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B70A56">
        <w:rPr>
          <w:rFonts w:ascii="Palatino Linotype" w:hAnsi="Palatino Linotype" w:cs="Arial"/>
          <w:b/>
          <w:color w:val="000000"/>
          <w:lang w:val="es-MX"/>
        </w:rPr>
        <w:t>Resulte conveniente la resolución unificada de los asuntos</w:t>
      </w:r>
      <w:r w:rsidRPr="00B70A56">
        <w:rPr>
          <w:rFonts w:ascii="Palatino Linotype" w:hAnsi="Palatino Linotype" w:cs="Arial"/>
          <w:i/>
          <w:color w:val="000000"/>
          <w:lang w:val="es-MX"/>
        </w:rPr>
        <w:t>.</w:t>
      </w:r>
    </w:p>
    <w:p w:rsidR="002941BE" w:rsidRPr="00B70A56" w:rsidRDefault="003F6CD6" w:rsidP="003F6CD6">
      <w:pPr>
        <w:pStyle w:val="Encabezado"/>
        <w:spacing w:before="100" w:beforeAutospacing="1" w:after="100" w:afterAutospacing="1" w:line="360" w:lineRule="auto"/>
        <w:jc w:val="both"/>
        <w:rPr>
          <w:rFonts w:ascii="Palatino Linotype" w:hAnsi="Palatino Linotype" w:cs="Arial"/>
          <w:color w:val="000000"/>
          <w:lang w:val="es-MX"/>
        </w:rPr>
      </w:pPr>
      <w:r w:rsidRPr="00B70A56">
        <w:rPr>
          <w:rFonts w:ascii="Palatino Linotype" w:hAnsi="Palatino Linotype" w:cs="Arial"/>
          <w:color w:val="000000"/>
          <w:lang w:val="es-MX"/>
        </w:rPr>
        <w:lastRenderedPageBreak/>
        <w:t>Así, tal y como se mencionó anteriormente, los recursos de revisión que nos ocupan fuero</w:t>
      </w:r>
      <w:r w:rsidR="002941BE" w:rsidRPr="00B70A56">
        <w:rPr>
          <w:rFonts w:ascii="Palatino Linotype" w:hAnsi="Palatino Linotype" w:cs="Arial"/>
          <w:color w:val="000000"/>
          <w:lang w:val="es-MX"/>
        </w:rPr>
        <w:t xml:space="preserve">n interpuestos por el </w:t>
      </w:r>
      <w:r w:rsidRPr="00B70A56">
        <w:rPr>
          <w:rFonts w:ascii="Palatino Linotype" w:hAnsi="Palatino Linotype" w:cs="Arial"/>
          <w:color w:val="000000"/>
          <w:lang w:val="es-MX"/>
        </w:rPr>
        <w:t>mism</w:t>
      </w:r>
      <w:r w:rsidR="002941BE" w:rsidRPr="00B70A56">
        <w:rPr>
          <w:rFonts w:ascii="Palatino Linotype" w:hAnsi="Palatino Linotype" w:cs="Arial"/>
          <w:color w:val="000000"/>
          <w:lang w:val="es-MX"/>
        </w:rPr>
        <w:t>o</w:t>
      </w:r>
      <w:r w:rsidRPr="00B70A56">
        <w:rPr>
          <w:rFonts w:ascii="Palatino Linotype" w:hAnsi="Palatino Linotype" w:cs="Arial"/>
          <w:color w:val="000000"/>
          <w:lang w:val="es-MX"/>
        </w:rPr>
        <w:t xml:space="preserve"> </w:t>
      </w:r>
      <w:r w:rsidRPr="00B70A56">
        <w:rPr>
          <w:rFonts w:ascii="Palatino Linotype" w:hAnsi="Palatino Linotype" w:cs="Arial"/>
          <w:b/>
          <w:color w:val="000000"/>
          <w:lang w:val="es-MX"/>
        </w:rPr>
        <w:t>RECURRENTE</w:t>
      </w:r>
      <w:r w:rsidRPr="00B70A56">
        <w:rPr>
          <w:rFonts w:ascii="Palatino Linotype" w:hAnsi="Palatino Linotype" w:cs="Arial"/>
          <w:color w:val="000000"/>
          <w:lang w:val="es-MX"/>
        </w:rPr>
        <w:t xml:space="preserve"> ante el mismo </w:t>
      </w:r>
      <w:r w:rsidRPr="00B70A56">
        <w:rPr>
          <w:rFonts w:ascii="Palatino Linotype" w:hAnsi="Palatino Linotype" w:cs="Arial"/>
          <w:b/>
          <w:color w:val="000000"/>
          <w:lang w:val="es-MX"/>
        </w:rPr>
        <w:t>SUJETO OBLIGADO</w:t>
      </w:r>
      <w:r w:rsidRPr="00B70A56">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relacionadas con </w:t>
      </w:r>
      <w:r w:rsidR="002941BE" w:rsidRPr="00B70A56">
        <w:rPr>
          <w:rFonts w:ascii="Palatino Linotype" w:hAnsi="Palatino Linotype" w:cs="Arial"/>
          <w:color w:val="000000"/>
          <w:lang w:val="es-MX"/>
        </w:rPr>
        <w:t xml:space="preserve">el Ayuntamiento de </w:t>
      </w:r>
      <w:proofErr w:type="spellStart"/>
      <w:r w:rsidR="002941BE" w:rsidRPr="00B70A56">
        <w:rPr>
          <w:rFonts w:ascii="Palatino Linotype" w:hAnsi="Palatino Linotype" w:cs="Arial"/>
          <w:color w:val="000000"/>
          <w:lang w:val="es-MX"/>
        </w:rPr>
        <w:t>Temascalcingo</w:t>
      </w:r>
      <w:proofErr w:type="spellEnd"/>
      <w:r w:rsidR="002941BE" w:rsidRPr="00B70A56">
        <w:rPr>
          <w:rFonts w:ascii="Palatino Linotype" w:hAnsi="Palatino Linotype" w:cs="Arial"/>
          <w:color w:val="000000"/>
          <w:lang w:val="es-MX"/>
        </w:rPr>
        <w:t>.</w:t>
      </w:r>
    </w:p>
    <w:p w:rsidR="003F6CD6" w:rsidRPr="00B70A56" w:rsidRDefault="003F6CD6" w:rsidP="003F6CD6">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color w:val="000000"/>
        </w:rPr>
      </w:pPr>
      <w:r w:rsidRPr="00B70A56">
        <w:rPr>
          <w:rFonts w:ascii="Palatino Linotype" w:hAnsi="Palatino Linotype" w:cs="Arial"/>
          <w:color w:val="000000"/>
        </w:rPr>
        <w:t>Bajo este orden de ideas, el Pleno de este Órgano Garante determinó la acumulación de los recursos de revisión señalados en párrafos anteriores.</w:t>
      </w:r>
    </w:p>
    <w:p w:rsidR="003F6CD6" w:rsidRPr="00B70A56" w:rsidRDefault="003F6CD6" w:rsidP="003F6CD6">
      <w:pPr>
        <w:spacing w:before="100" w:beforeAutospacing="1" w:after="100" w:afterAutospacing="1" w:line="360" w:lineRule="auto"/>
        <w:ind w:right="49"/>
        <w:jc w:val="both"/>
        <w:rPr>
          <w:rFonts w:ascii="Palatino Linotype" w:hAnsi="Palatino Linotype" w:cs="Arial"/>
          <w:b/>
        </w:rPr>
      </w:pPr>
      <w:r w:rsidRPr="00B70A56">
        <w:rPr>
          <w:rFonts w:ascii="Palatino Linotype" w:hAnsi="Palatino Linotype" w:cs="Arial"/>
          <w:b/>
          <w:sz w:val="28"/>
          <w:szCs w:val="28"/>
        </w:rPr>
        <w:t>CUARTO.</w:t>
      </w:r>
      <w:r w:rsidRPr="00B70A56">
        <w:rPr>
          <w:rFonts w:ascii="Palatino Linotype" w:hAnsi="Palatino Linotype" w:cs="Arial"/>
          <w:b/>
        </w:rPr>
        <w:t xml:space="preserve"> Oportunidad. </w:t>
      </w:r>
      <w:r w:rsidRPr="00B70A56">
        <w:rPr>
          <w:rFonts w:ascii="Palatino Linotype" w:hAnsi="Palatino Linotype" w:cs="Arial"/>
        </w:rPr>
        <w:t xml:space="preserve">Los recursos de revisión fueron interpuestos dentro del plazo de quince días hábiles </w:t>
      </w:r>
      <w:r w:rsidRPr="00B70A56">
        <w:rPr>
          <w:rFonts w:ascii="Palatino Linotype" w:hAnsi="Palatino Linotype"/>
        </w:rPr>
        <w:t>contados</w:t>
      </w:r>
      <w:r w:rsidRPr="00B70A56">
        <w:rPr>
          <w:rFonts w:ascii="Palatino Linotype" w:hAnsi="Palatino Linotype" w:cs="Arial"/>
        </w:rPr>
        <w:t xml:space="preserve"> a </w:t>
      </w:r>
      <w:r w:rsidRPr="00B70A56">
        <w:rPr>
          <w:rFonts w:ascii="Palatino Linotype" w:hAnsi="Palatino Linotype"/>
        </w:rPr>
        <w:t>partir</w:t>
      </w:r>
      <w:r w:rsidRPr="00B70A56">
        <w:rPr>
          <w:rFonts w:ascii="Palatino Linotype" w:hAnsi="Palatino Linotype" w:cs="Arial"/>
        </w:rPr>
        <w:t xml:space="preserve"> del día siguiente al que </w:t>
      </w:r>
      <w:r w:rsidR="002941BE" w:rsidRPr="00B70A56">
        <w:rPr>
          <w:rFonts w:ascii="Palatino Linotype" w:hAnsi="Palatino Linotype" w:cs="Arial"/>
          <w:b/>
        </w:rPr>
        <w:t>EL</w:t>
      </w:r>
      <w:r w:rsidRPr="00B70A56">
        <w:rPr>
          <w:rFonts w:ascii="Palatino Linotype" w:hAnsi="Palatino Linotype" w:cs="Arial"/>
          <w:b/>
          <w:bCs/>
        </w:rPr>
        <w:t xml:space="preserve"> RECURRENTE </w:t>
      </w:r>
      <w:r w:rsidRPr="00B70A56">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3F6CD6" w:rsidRPr="00B70A56" w:rsidRDefault="003F6CD6" w:rsidP="003F6CD6">
      <w:pPr>
        <w:spacing w:before="120" w:after="120"/>
        <w:ind w:left="851" w:right="899"/>
        <w:jc w:val="both"/>
        <w:rPr>
          <w:rFonts w:ascii="Palatino Linotype" w:hAnsi="Palatino Linotype" w:cs="Arial"/>
          <w:i/>
          <w:sz w:val="22"/>
          <w:szCs w:val="22"/>
        </w:rPr>
      </w:pPr>
      <w:r w:rsidRPr="00B70A56">
        <w:rPr>
          <w:rFonts w:ascii="Palatino Linotype" w:hAnsi="Palatino Linotype" w:cs="Arial"/>
          <w:i/>
          <w:sz w:val="22"/>
          <w:szCs w:val="22"/>
        </w:rPr>
        <w:t>“</w:t>
      </w:r>
      <w:r w:rsidRPr="00B70A56">
        <w:rPr>
          <w:rFonts w:ascii="Palatino Linotype" w:hAnsi="Palatino Linotype" w:cs="Arial"/>
          <w:b/>
          <w:i/>
          <w:sz w:val="22"/>
          <w:szCs w:val="22"/>
        </w:rPr>
        <w:t>Artículo 178.</w:t>
      </w:r>
      <w:r w:rsidRPr="00B70A5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F6CD6" w:rsidRPr="00B70A56" w:rsidRDefault="003F6CD6" w:rsidP="003F6CD6">
      <w:pPr>
        <w:spacing w:before="120" w:after="120"/>
        <w:ind w:left="851" w:right="899"/>
        <w:jc w:val="both"/>
        <w:rPr>
          <w:rFonts w:ascii="Palatino Linotype" w:hAnsi="Palatino Linotype" w:cs="Arial"/>
          <w:i/>
          <w:sz w:val="22"/>
          <w:szCs w:val="22"/>
        </w:rPr>
      </w:pPr>
      <w:r w:rsidRPr="00B70A5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F6CD6" w:rsidRPr="00B70A56" w:rsidRDefault="003F6CD6" w:rsidP="003F6CD6">
      <w:pPr>
        <w:spacing w:before="120" w:after="120"/>
        <w:ind w:left="851" w:right="899"/>
        <w:jc w:val="both"/>
        <w:rPr>
          <w:rFonts w:ascii="Palatino Linotype" w:hAnsi="Palatino Linotype" w:cs="Arial"/>
          <w:i/>
          <w:sz w:val="22"/>
          <w:szCs w:val="22"/>
        </w:rPr>
      </w:pPr>
      <w:r w:rsidRPr="00B70A5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2941BE" w:rsidRPr="00B70A56" w:rsidRDefault="003F6CD6" w:rsidP="002941BE">
      <w:pPr>
        <w:spacing w:before="200" w:after="200" w:line="360" w:lineRule="auto"/>
        <w:jc w:val="both"/>
        <w:rPr>
          <w:rFonts w:ascii="Palatino Linotype" w:hAnsi="Palatino Linotype"/>
        </w:rPr>
      </w:pPr>
      <w:r w:rsidRPr="00B70A56">
        <w:rPr>
          <w:rFonts w:ascii="Palatino Linotype" w:hAnsi="Palatino Linotype" w:cs="Arial"/>
        </w:rPr>
        <w:t xml:space="preserve">En esa tesitura, atendiendo a que </w:t>
      </w:r>
      <w:r w:rsidRPr="00B70A56">
        <w:rPr>
          <w:rFonts w:ascii="Palatino Linotype" w:hAnsi="Palatino Linotype" w:cs="Arial"/>
          <w:b/>
        </w:rPr>
        <w:t>EL SUJETO OBLIGADO</w:t>
      </w:r>
      <w:r w:rsidRPr="00B70A56">
        <w:rPr>
          <w:rFonts w:ascii="Palatino Linotype" w:hAnsi="Palatino Linotype" w:cs="Arial"/>
        </w:rPr>
        <w:t xml:space="preserve"> notificó las respuestas a las solicitud de información pública en fecha </w:t>
      </w:r>
      <w:r w:rsidR="002941BE" w:rsidRPr="00B70A56">
        <w:rPr>
          <w:rFonts w:ascii="Palatino Linotype" w:hAnsi="Palatino Linotype" w:cs="Arial"/>
          <w:b/>
        </w:rPr>
        <w:t>veinticinco</w:t>
      </w:r>
      <w:r w:rsidRPr="00B70A56">
        <w:rPr>
          <w:rFonts w:ascii="Palatino Linotype" w:hAnsi="Palatino Linotype" w:cs="Arial"/>
          <w:b/>
        </w:rPr>
        <w:t xml:space="preserve"> de febrero de dos mil diecinueve; </w:t>
      </w:r>
      <w:r w:rsidRPr="00B70A56">
        <w:rPr>
          <w:rFonts w:ascii="Palatino Linotype" w:hAnsi="Palatino Linotype" w:cs="Arial"/>
        </w:rPr>
        <w:t xml:space="preserve">así, el plazo de quince días hábiles que el artículo 178 de la Ley de la </w:t>
      </w:r>
      <w:r w:rsidRPr="00B70A56">
        <w:rPr>
          <w:rFonts w:ascii="Palatino Linotype" w:hAnsi="Palatino Linotype" w:cs="Arial"/>
        </w:rPr>
        <w:lastRenderedPageBreak/>
        <w:t>materia otorga a</w:t>
      </w:r>
      <w:r w:rsidR="002941BE" w:rsidRPr="00B70A56">
        <w:rPr>
          <w:rFonts w:ascii="Palatino Linotype" w:hAnsi="Palatino Linotype" w:cs="Arial"/>
        </w:rPr>
        <w:t xml:space="preserve">l </w:t>
      </w:r>
      <w:r w:rsidRPr="00B70A56">
        <w:rPr>
          <w:rFonts w:ascii="Palatino Linotype" w:hAnsi="Palatino Linotype" w:cs="Arial"/>
        </w:rPr>
        <w:t>hoy</w:t>
      </w:r>
      <w:r w:rsidRPr="00B70A56">
        <w:rPr>
          <w:rFonts w:ascii="Palatino Linotype" w:hAnsi="Palatino Linotype" w:cs="Arial"/>
          <w:b/>
        </w:rPr>
        <w:t xml:space="preserve"> RECURRENTE </w:t>
      </w:r>
      <w:r w:rsidRPr="00B70A56">
        <w:rPr>
          <w:rFonts w:ascii="Palatino Linotype" w:hAnsi="Palatino Linotype" w:cs="Arial"/>
        </w:rPr>
        <w:t xml:space="preserve">para presentar los recursos de revisión, transcurrió del </w:t>
      </w:r>
      <w:r w:rsidR="002941BE" w:rsidRPr="00B70A56">
        <w:rPr>
          <w:rFonts w:ascii="Palatino Linotype" w:hAnsi="Palatino Linotype" w:cs="Arial"/>
          <w:b/>
        </w:rPr>
        <w:t xml:space="preserve">veintiséis de febrero al </w:t>
      </w:r>
      <w:r w:rsidRPr="00B70A56">
        <w:rPr>
          <w:rFonts w:ascii="Palatino Linotype" w:hAnsi="Palatino Linotype" w:cs="Arial"/>
          <w:b/>
        </w:rPr>
        <w:t>veint</w:t>
      </w:r>
      <w:r w:rsidR="002941BE" w:rsidRPr="00B70A56">
        <w:rPr>
          <w:rFonts w:ascii="Palatino Linotype" w:hAnsi="Palatino Linotype" w:cs="Arial"/>
          <w:b/>
        </w:rPr>
        <w:t xml:space="preserve">e de marzo de </w:t>
      </w:r>
      <w:r w:rsidRPr="00B70A56">
        <w:rPr>
          <w:rFonts w:ascii="Palatino Linotype" w:hAnsi="Palatino Linotype" w:cs="Arial"/>
          <w:b/>
        </w:rPr>
        <w:t>dos mil diecinueve</w:t>
      </w:r>
      <w:r w:rsidRPr="00B70A56">
        <w:rPr>
          <w:rFonts w:ascii="Palatino Linotype" w:hAnsi="Palatino Linotype" w:cs="Arial"/>
        </w:rPr>
        <w:t xml:space="preserve">, sin contemplar en los cómputos los días </w:t>
      </w:r>
      <w:r w:rsidR="002941BE" w:rsidRPr="00B70A56">
        <w:rPr>
          <w:rFonts w:ascii="Palatino Linotype" w:hAnsi="Palatino Linotype" w:cs="Arial"/>
        </w:rPr>
        <w:t xml:space="preserve">dos, tres, nueve, diez, dieciséis y diecisiete de marzo de </w:t>
      </w:r>
      <w:r w:rsidRPr="00B70A56">
        <w:rPr>
          <w:rFonts w:ascii="Palatino Linotype" w:hAnsi="Palatino Linotype" w:cs="Arial"/>
        </w:rPr>
        <w:t xml:space="preserve">dos mil diecinueve, al corresponder a sábados y domingos, considerados como días inhábiles, en términos del artículo 3, fracción X de la </w:t>
      </w:r>
      <w:r w:rsidRPr="00B70A56">
        <w:rPr>
          <w:rFonts w:ascii="Palatino Linotype" w:hAnsi="Palatino Linotype"/>
        </w:rPr>
        <w:t>Ley de Transparencia y Acceso a la Información Pública de</w:t>
      </w:r>
      <w:r w:rsidR="002941BE" w:rsidRPr="00B70A56">
        <w:rPr>
          <w:rFonts w:ascii="Palatino Linotype" w:hAnsi="Palatino Linotype"/>
        </w:rPr>
        <w:t xml:space="preserve">l Estado de México y Municipios; asimismo, se omite contabilizar dentro del plazo correspondiente los días uno y dieciocho de marzo de dos mi diecinueve, </w:t>
      </w:r>
      <w:r w:rsidR="002941BE" w:rsidRPr="00B70A56">
        <w:rPr>
          <w:rFonts w:ascii="Palatino Linotype" w:hAnsi="Palatino Linotype" w:cs="Arial"/>
        </w:rPr>
        <w:t>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002941BE" w:rsidRPr="00B70A56">
        <w:rPr>
          <w:rFonts w:ascii="Palatino Linotype" w:hAnsi="Palatino Linotype"/>
        </w:rPr>
        <w:t>.</w:t>
      </w:r>
    </w:p>
    <w:p w:rsidR="003F6CD6" w:rsidRPr="00B70A56" w:rsidRDefault="003F6CD6" w:rsidP="003F6CD6">
      <w:pPr>
        <w:spacing w:before="200" w:after="200" w:line="360" w:lineRule="auto"/>
        <w:jc w:val="both"/>
        <w:rPr>
          <w:rFonts w:ascii="Palatino Linotype" w:hAnsi="Palatino Linotype" w:cs="Arial"/>
        </w:rPr>
      </w:pPr>
      <w:r w:rsidRPr="00B70A56">
        <w:rPr>
          <w:rFonts w:ascii="Palatino Linotype" w:hAnsi="Palatino Linotype" w:cs="Arial"/>
        </w:rPr>
        <w:t xml:space="preserve">En ese tenor, si los recursos de revisión que nos ocupan, se interpusieron el </w:t>
      </w:r>
      <w:r w:rsidR="002941BE" w:rsidRPr="00B70A56">
        <w:rPr>
          <w:rFonts w:ascii="Palatino Linotype" w:hAnsi="Palatino Linotype" w:cs="Arial"/>
          <w:b/>
        </w:rPr>
        <w:t>veintiocho</w:t>
      </w:r>
      <w:r w:rsidRPr="00B70A56">
        <w:rPr>
          <w:rFonts w:ascii="Palatino Linotype" w:hAnsi="Palatino Linotype" w:cs="Arial"/>
          <w:b/>
        </w:rPr>
        <w:t xml:space="preserve"> de febrero de dos mil diecinueve</w:t>
      </w:r>
      <w:r w:rsidRPr="00B70A56">
        <w:rPr>
          <w:rFonts w:ascii="Palatino Linotype" w:hAnsi="Palatino Linotype" w:cs="Arial"/>
        </w:rPr>
        <w:t>, éstos se encuentran dentro de los márgenes temporales previstos en el artículo 178 de la Ley de Transparencia y Acceso a la Información</w:t>
      </w:r>
      <w:r w:rsidRPr="00B70A56">
        <w:rPr>
          <w:rFonts w:ascii="Palatino Linotype" w:hAnsi="Palatino Linotype"/>
        </w:rPr>
        <w:t xml:space="preserve"> Pública del Estado de México y Municipios</w:t>
      </w:r>
      <w:r w:rsidRPr="00B70A56">
        <w:rPr>
          <w:rFonts w:ascii="Palatino Linotype" w:hAnsi="Palatino Linotype" w:cs="Arial"/>
        </w:rPr>
        <w:t xml:space="preserve"> y, por tanto, su interposición se considera oportuna.</w:t>
      </w:r>
    </w:p>
    <w:p w:rsidR="003F6CD6" w:rsidRPr="00B70A56" w:rsidRDefault="003F6CD6" w:rsidP="003F6CD6">
      <w:pPr>
        <w:pStyle w:val="Prrafodelista"/>
        <w:widowControl w:val="0"/>
        <w:tabs>
          <w:tab w:val="left" w:pos="1418"/>
        </w:tabs>
        <w:autoSpaceDE w:val="0"/>
        <w:autoSpaceDN w:val="0"/>
        <w:adjustRightInd w:val="0"/>
        <w:spacing w:before="200" w:after="200" w:line="360" w:lineRule="auto"/>
        <w:ind w:left="0"/>
        <w:contextualSpacing w:val="0"/>
        <w:jc w:val="both"/>
        <w:rPr>
          <w:rFonts w:ascii="Palatino Linotype" w:hAnsi="Palatino Linotype"/>
        </w:rPr>
      </w:pPr>
      <w:r w:rsidRPr="00B70A56">
        <w:rPr>
          <w:rFonts w:ascii="Palatino Linotype" w:hAnsi="Palatino Linotype" w:cs="Arial"/>
          <w:b/>
          <w:sz w:val="28"/>
          <w:szCs w:val="28"/>
        </w:rPr>
        <w:t>QUINTO.</w:t>
      </w:r>
      <w:r w:rsidRPr="00B70A56">
        <w:rPr>
          <w:rFonts w:ascii="Palatino Linotype" w:hAnsi="Palatino Linotype" w:cs="Arial"/>
          <w:b/>
          <w:szCs w:val="28"/>
        </w:rPr>
        <w:t xml:space="preserve"> Procedibilidad. </w:t>
      </w:r>
      <w:r w:rsidRPr="00B70A56">
        <w:rPr>
          <w:rFonts w:ascii="Palatino Linotype" w:hAnsi="Palatino Linotype" w:cs="Arial"/>
        </w:rPr>
        <w:t xml:space="preserve">Del análisis efectuado, se advierte la procedibilidad de los presentes recursos de revisión, en razón de la acreditación </w:t>
      </w:r>
      <w:r w:rsidRPr="00B70A56">
        <w:rPr>
          <w:rFonts w:ascii="Palatino Linotype" w:hAnsi="Palatino Linotype" w:cs="Arial"/>
          <w:snapToGrid w:val="0"/>
        </w:rPr>
        <w:t>plena</w:t>
      </w:r>
      <w:r w:rsidRPr="00B70A56">
        <w:rPr>
          <w:rFonts w:ascii="Palatino Linotype" w:hAnsi="Palatino Linotype" w:cs="Arial"/>
        </w:rPr>
        <w:t xml:space="preserve"> de todos y cada uno de los elementos formales exigidos por el artículo 180 de la Ley de Transparencia y Acceso a la Información</w:t>
      </w:r>
      <w:r w:rsidRPr="00B70A56">
        <w:rPr>
          <w:rFonts w:ascii="Palatino Linotype" w:hAnsi="Palatino Linotype"/>
        </w:rPr>
        <w:t xml:space="preserve"> Pública del Estado de México y Municipios, en atención a que fueron presentados mediante el formato visible en </w:t>
      </w:r>
      <w:r w:rsidRPr="00B70A56">
        <w:rPr>
          <w:rFonts w:ascii="Palatino Linotype" w:hAnsi="Palatino Linotype"/>
          <w:b/>
        </w:rPr>
        <w:t>EL SAIMEX</w:t>
      </w:r>
      <w:r w:rsidRPr="00B70A56">
        <w:rPr>
          <w:rFonts w:ascii="Palatino Linotype" w:hAnsi="Palatino Linotype"/>
        </w:rPr>
        <w:t>.</w:t>
      </w:r>
    </w:p>
    <w:p w:rsidR="003F6CD6" w:rsidRPr="00B70A56" w:rsidRDefault="003F6CD6" w:rsidP="003F6CD6">
      <w:pPr>
        <w:spacing w:before="100" w:beforeAutospacing="1" w:after="100" w:afterAutospacing="1" w:line="360" w:lineRule="auto"/>
        <w:jc w:val="both"/>
        <w:rPr>
          <w:rFonts w:ascii="Palatino Linotype" w:hAnsi="Palatino Linotype" w:cs="Arial"/>
        </w:rPr>
      </w:pPr>
      <w:r w:rsidRPr="00B70A56">
        <w:rPr>
          <w:rFonts w:ascii="Palatino Linotype" w:hAnsi="Palatino Linotype" w:cs="Arial"/>
          <w:b/>
          <w:sz w:val="28"/>
          <w:szCs w:val="28"/>
        </w:rPr>
        <w:lastRenderedPageBreak/>
        <w:t>SEXTO.</w:t>
      </w:r>
      <w:r w:rsidRPr="00B70A56">
        <w:rPr>
          <w:rFonts w:ascii="Palatino Linotype" w:hAnsi="Palatino Linotype" w:cs="Arial"/>
          <w:b/>
        </w:rPr>
        <w:t xml:space="preserve"> Estudio y resolución del asunto</w:t>
      </w:r>
      <w:r w:rsidRPr="00B70A56">
        <w:rPr>
          <w:rFonts w:ascii="Palatino Linotype" w:hAnsi="Palatino Linotype"/>
          <w:b/>
        </w:rPr>
        <w:t>.</w:t>
      </w:r>
      <w:r w:rsidRPr="00B70A56">
        <w:rPr>
          <w:rFonts w:ascii="Palatino Linotype" w:hAnsi="Palatino Linotype" w:cs="Arial"/>
          <w:b/>
          <w:color w:val="000000" w:themeColor="text1"/>
        </w:rPr>
        <w:t xml:space="preserve"> </w:t>
      </w:r>
      <w:r w:rsidRPr="00B70A56">
        <w:rPr>
          <w:rFonts w:ascii="Palatino Linotype" w:hAnsi="Palatino Linotype" w:cs="Arial"/>
        </w:rPr>
        <w:t>Del análisis efectuado se advierte que los recursos de revisión resultan procedentes, toda vez que se actualiza la hipótesis prevista en la fracción I del artículo 179 de la Ley de la materia, que a la letra dice:</w:t>
      </w:r>
    </w:p>
    <w:p w:rsidR="003F6CD6" w:rsidRPr="00B70A56" w:rsidRDefault="003F6CD6" w:rsidP="003F6CD6">
      <w:pPr>
        <w:ind w:left="851" w:right="902"/>
        <w:jc w:val="both"/>
        <w:rPr>
          <w:rFonts w:ascii="Palatino Linotype" w:hAnsi="Palatino Linotype" w:cs="Arial"/>
          <w:bCs/>
          <w:i/>
          <w:sz w:val="22"/>
          <w:szCs w:val="22"/>
        </w:rPr>
      </w:pPr>
      <w:r w:rsidRPr="00B70A56">
        <w:rPr>
          <w:rFonts w:ascii="Palatino Linotype" w:hAnsi="Palatino Linotype" w:cs="Arial"/>
          <w:bCs/>
          <w:i/>
          <w:sz w:val="22"/>
          <w:szCs w:val="22"/>
        </w:rPr>
        <w:t>“</w:t>
      </w:r>
      <w:r w:rsidRPr="00B70A56">
        <w:rPr>
          <w:rFonts w:ascii="Palatino Linotype" w:hAnsi="Palatino Linotype" w:cs="Arial"/>
          <w:b/>
          <w:bCs/>
          <w:i/>
          <w:sz w:val="22"/>
          <w:szCs w:val="22"/>
        </w:rPr>
        <w:t>Artículo 179.</w:t>
      </w:r>
      <w:r w:rsidRPr="00B70A56">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3F6CD6" w:rsidRPr="00B70A56" w:rsidRDefault="003F6CD6" w:rsidP="003F6CD6">
      <w:pPr>
        <w:ind w:left="851" w:right="902"/>
        <w:jc w:val="both"/>
        <w:rPr>
          <w:rFonts w:ascii="Palatino Linotype" w:hAnsi="Palatino Linotype" w:cs="Arial"/>
          <w:bCs/>
          <w:i/>
          <w:sz w:val="22"/>
          <w:szCs w:val="22"/>
        </w:rPr>
      </w:pPr>
    </w:p>
    <w:p w:rsidR="003F6CD6" w:rsidRPr="00B70A56" w:rsidRDefault="003F6CD6" w:rsidP="003F6CD6">
      <w:pPr>
        <w:ind w:left="851" w:right="902"/>
        <w:jc w:val="both"/>
        <w:rPr>
          <w:rFonts w:ascii="Palatino Linotype" w:hAnsi="Palatino Linotype" w:cs="Arial"/>
          <w:b/>
          <w:bCs/>
          <w:i/>
          <w:sz w:val="22"/>
          <w:szCs w:val="22"/>
        </w:rPr>
      </w:pPr>
      <w:r w:rsidRPr="00B70A56">
        <w:rPr>
          <w:rFonts w:ascii="Palatino Linotype" w:hAnsi="Palatino Linotype" w:cs="Arial"/>
          <w:b/>
          <w:bCs/>
          <w:i/>
          <w:sz w:val="22"/>
          <w:szCs w:val="22"/>
        </w:rPr>
        <w:t>I. La negativa a la información solicitada;</w:t>
      </w:r>
    </w:p>
    <w:p w:rsidR="003F6CD6" w:rsidRPr="00B70A56" w:rsidRDefault="003F6CD6" w:rsidP="003F6CD6">
      <w:pPr>
        <w:ind w:left="851" w:right="902"/>
        <w:jc w:val="both"/>
        <w:rPr>
          <w:rFonts w:ascii="Palatino Linotype" w:hAnsi="Palatino Linotype" w:cs="Arial"/>
          <w:b/>
          <w:bCs/>
          <w:i/>
          <w:sz w:val="22"/>
          <w:szCs w:val="22"/>
        </w:rPr>
      </w:pPr>
      <w:r w:rsidRPr="00B70A56">
        <w:rPr>
          <w:rFonts w:ascii="Palatino Linotype" w:hAnsi="Palatino Linotype" w:cs="Arial"/>
          <w:b/>
          <w:bCs/>
          <w:i/>
          <w:sz w:val="22"/>
          <w:szCs w:val="22"/>
        </w:rPr>
        <w:t>…”</w:t>
      </w:r>
    </w:p>
    <w:p w:rsidR="003F6CD6" w:rsidRPr="00B70A56" w:rsidRDefault="003F6CD6" w:rsidP="003F6CD6">
      <w:pPr>
        <w:ind w:left="851" w:right="902"/>
        <w:jc w:val="both"/>
        <w:rPr>
          <w:rFonts w:ascii="Palatino Linotype" w:hAnsi="Palatino Linotype" w:cs="Arial"/>
          <w:bCs/>
          <w:i/>
          <w:sz w:val="22"/>
          <w:szCs w:val="22"/>
        </w:rPr>
      </w:pPr>
      <w:r w:rsidRPr="00B70A56">
        <w:rPr>
          <w:rFonts w:ascii="Palatino Linotype" w:hAnsi="Palatino Linotype" w:cs="Arial"/>
          <w:bCs/>
          <w:i/>
          <w:sz w:val="22"/>
          <w:szCs w:val="22"/>
        </w:rPr>
        <w:t>(Énfasis añadido)</w:t>
      </w:r>
    </w:p>
    <w:p w:rsidR="00B56AAA" w:rsidRPr="00B70A56" w:rsidRDefault="003F6CD6" w:rsidP="003F6CD6">
      <w:pPr>
        <w:autoSpaceDE w:val="0"/>
        <w:autoSpaceDN w:val="0"/>
        <w:adjustRightInd w:val="0"/>
        <w:spacing w:before="100" w:beforeAutospacing="1" w:after="100" w:afterAutospacing="1" w:line="360" w:lineRule="auto"/>
        <w:ind w:right="49"/>
        <w:jc w:val="both"/>
        <w:rPr>
          <w:rFonts w:ascii="Palatino Linotype" w:hAnsi="Palatino Linotype" w:cs="Arial"/>
        </w:rPr>
      </w:pPr>
      <w:r w:rsidRPr="00B70A56">
        <w:rPr>
          <w:rFonts w:ascii="Palatino Linotype" w:hAnsi="Palatino Linotype" w:cs="Arial"/>
        </w:rPr>
        <w:t>El precepto legal citado, establece como supuesto de procedencia de los recursos de revisión, aquellos casos en que se niegue el acceso a la información pública solicitada por</w:t>
      </w:r>
      <w:r w:rsidR="00B56AAA" w:rsidRPr="00B70A56">
        <w:rPr>
          <w:rFonts w:ascii="Palatino Linotype" w:hAnsi="Palatino Linotype" w:cs="Arial"/>
        </w:rPr>
        <w:t xml:space="preserve"> los particulares; </w:t>
      </w:r>
      <w:r w:rsidRPr="00B70A56">
        <w:rPr>
          <w:rFonts w:ascii="Palatino Linotype" w:hAnsi="Palatino Linotype" w:cs="Arial"/>
        </w:rPr>
        <w:t>por lo que, una vez determinado lo an</w:t>
      </w:r>
      <w:r w:rsidR="00B56AAA" w:rsidRPr="00B70A56">
        <w:rPr>
          <w:rFonts w:ascii="Palatino Linotype" w:hAnsi="Palatino Linotype" w:cs="Arial"/>
        </w:rPr>
        <w:t xml:space="preserve">terior, conviene recordar que </w:t>
      </w:r>
      <w:r w:rsidR="00B56AAA" w:rsidRPr="00B70A56">
        <w:rPr>
          <w:rFonts w:ascii="Palatino Linotype" w:hAnsi="Palatino Linotype" w:cs="Arial"/>
          <w:b/>
        </w:rPr>
        <w:t xml:space="preserve">LA RECURRENTE </w:t>
      </w:r>
      <w:r w:rsidRPr="00B70A56">
        <w:rPr>
          <w:rFonts w:ascii="Palatino Linotype" w:hAnsi="Palatino Linotype" w:cs="Arial"/>
        </w:rPr>
        <w:t xml:space="preserve">solicitó del </w:t>
      </w:r>
      <w:r w:rsidRPr="00B70A56">
        <w:rPr>
          <w:rFonts w:ascii="Palatino Linotype" w:hAnsi="Palatino Linotype" w:cs="Arial"/>
          <w:b/>
        </w:rPr>
        <w:t xml:space="preserve">SUJETO OBLIGADO </w:t>
      </w:r>
      <w:r w:rsidR="00B56AAA" w:rsidRPr="00B70A56">
        <w:rPr>
          <w:rFonts w:ascii="Palatino Linotype" w:hAnsi="Palatino Linotype" w:cs="Arial"/>
        </w:rPr>
        <w:t>los reportes de remuneraciones de mandos medios y superiores que fueron remitidos al Órgano Superior de Fiscalización del Estado de México (OSFEM), de los años de 2016, 2017 y 2018, respectivamente.</w:t>
      </w:r>
    </w:p>
    <w:p w:rsidR="00392318" w:rsidRPr="00B70A56" w:rsidRDefault="003F6CD6" w:rsidP="003F6CD6">
      <w:pPr>
        <w:spacing w:before="100" w:beforeAutospacing="1" w:after="100" w:afterAutospacing="1" w:line="360" w:lineRule="auto"/>
        <w:jc w:val="both"/>
        <w:rPr>
          <w:rFonts w:ascii="Palatino Linotype" w:hAnsi="Palatino Linotype" w:cs="Arial"/>
          <w:b/>
        </w:rPr>
      </w:pPr>
      <w:r w:rsidRPr="00B70A56">
        <w:rPr>
          <w:rFonts w:ascii="Palatino Linotype" w:hAnsi="Palatino Linotype" w:cs="Arial"/>
        </w:rPr>
        <w:t xml:space="preserve">Así, de las constancias que obran en el </w:t>
      </w:r>
      <w:r w:rsidRPr="00B70A56">
        <w:rPr>
          <w:rFonts w:ascii="Palatino Linotype" w:hAnsi="Palatino Linotype" w:cs="Arial"/>
          <w:b/>
        </w:rPr>
        <w:t>SAIMEX</w:t>
      </w:r>
      <w:r w:rsidRPr="00B70A56">
        <w:rPr>
          <w:rFonts w:ascii="Palatino Linotype" w:hAnsi="Palatino Linotype" w:cs="Arial"/>
        </w:rPr>
        <w:t xml:space="preserve"> de los expedientes electrónicos formados con motivo de los recursos de revisión al rubro señalados, se puede advertir que</w:t>
      </w:r>
      <w:r w:rsidR="00B56AAA" w:rsidRPr="00B70A56">
        <w:rPr>
          <w:rFonts w:ascii="Palatino Linotype" w:hAnsi="Palatino Linotype" w:cs="Arial"/>
        </w:rPr>
        <w:t xml:space="preserve"> el</w:t>
      </w:r>
      <w:r w:rsidRPr="00B70A56">
        <w:rPr>
          <w:rFonts w:ascii="Palatino Linotype" w:hAnsi="Palatino Linotype" w:cs="Arial"/>
        </w:rPr>
        <w:t xml:space="preserve"> Titular de la Unidad de Transparencia, </w:t>
      </w:r>
      <w:r w:rsidR="00B56AAA" w:rsidRPr="00B70A56">
        <w:rPr>
          <w:rFonts w:ascii="Palatino Linotype" w:hAnsi="Palatino Linotype" w:cs="Arial"/>
        </w:rPr>
        <w:t xml:space="preserve">en </w:t>
      </w:r>
      <w:r w:rsidRPr="00B70A56">
        <w:rPr>
          <w:rFonts w:ascii="Palatino Linotype" w:hAnsi="Palatino Linotype" w:cs="Arial"/>
        </w:rPr>
        <w:t xml:space="preserve">respuesta </w:t>
      </w:r>
      <w:r w:rsidR="00B56AAA" w:rsidRPr="00B70A56">
        <w:rPr>
          <w:rFonts w:ascii="Palatino Linotype" w:hAnsi="Palatino Linotype" w:cs="Arial"/>
        </w:rPr>
        <w:t xml:space="preserve">a las solicitudes </w:t>
      </w:r>
      <w:r w:rsidRPr="00B70A56">
        <w:rPr>
          <w:rFonts w:ascii="Palatino Linotype" w:hAnsi="Palatino Linotype" w:cs="Arial"/>
        </w:rPr>
        <w:t>manifestó que</w:t>
      </w:r>
      <w:r w:rsidR="00B56AAA" w:rsidRPr="00B70A56">
        <w:rPr>
          <w:rFonts w:ascii="Palatino Linotype" w:hAnsi="Palatino Linotype" w:cs="Arial"/>
        </w:rPr>
        <w:t xml:space="preserve"> adjuntaba la información </w:t>
      </w:r>
      <w:r w:rsidR="00DB401F" w:rsidRPr="00B70A56">
        <w:rPr>
          <w:rFonts w:ascii="Palatino Linotype" w:hAnsi="Palatino Linotype" w:cs="Arial"/>
        </w:rPr>
        <w:t>requerida</w:t>
      </w:r>
      <w:r w:rsidR="00B56AAA" w:rsidRPr="00B70A56">
        <w:rPr>
          <w:rFonts w:ascii="Palatino Linotype" w:hAnsi="Palatino Linotype" w:cs="Arial"/>
        </w:rPr>
        <w:t xml:space="preserve">, la cual había sido remitida por la Tesorería Municipal; </w:t>
      </w:r>
      <w:r w:rsidR="00DB401F" w:rsidRPr="00B70A56">
        <w:rPr>
          <w:rFonts w:ascii="Palatino Linotype" w:hAnsi="Palatino Linotype" w:cs="Arial"/>
        </w:rPr>
        <w:t xml:space="preserve">sin embargo, no se advierten archivos adjuntos a los acuses de las respuestas </w:t>
      </w:r>
      <w:r w:rsidR="00392318" w:rsidRPr="00B70A56">
        <w:rPr>
          <w:rFonts w:ascii="Palatino Linotype" w:hAnsi="Palatino Linotype" w:cs="Arial"/>
        </w:rPr>
        <w:t xml:space="preserve">otorgadas por </w:t>
      </w:r>
      <w:r w:rsidR="00392318" w:rsidRPr="00B70A56">
        <w:rPr>
          <w:rFonts w:ascii="Palatino Linotype" w:hAnsi="Palatino Linotype" w:cs="Arial"/>
          <w:b/>
        </w:rPr>
        <w:t>EL SUJETO OBLIGADO.</w:t>
      </w:r>
    </w:p>
    <w:p w:rsidR="003F6CD6" w:rsidRPr="00B70A56" w:rsidRDefault="003F6CD6" w:rsidP="003F6CD6">
      <w:pPr>
        <w:spacing w:before="100" w:beforeAutospacing="1" w:after="100" w:afterAutospacing="1" w:line="360" w:lineRule="auto"/>
        <w:jc w:val="both"/>
        <w:rPr>
          <w:rFonts w:ascii="Palatino Linotype" w:hAnsi="Palatino Linotype" w:cs="Arial"/>
        </w:rPr>
      </w:pPr>
      <w:r w:rsidRPr="00B70A56">
        <w:rPr>
          <w:rFonts w:ascii="Palatino Linotype" w:hAnsi="Palatino Linotype" w:cs="Arial"/>
        </w:rPr>
        <w:lastRenderedPageBreak/>
        <w:t>Inconforme con dichas respuestas,</w:t>
      </w:r>
      <w:r w:rsidR="00392318" w:rsidRPr="00B70A56">
        <w:rPr>
          <w:rFonts w:ascii="Palatino Linotype" w:hAnsi="Palatino Linotype" w:cs="Arial"/>
          <w:b/>
        </w:rPr>
        <w:t xml:space="preserve"> EL</w:t>
      </w:r>
      <w:r w:rsidRPr="00B70A56">
        <w:rPr>
          <w:rFonts w:ascii="Palatino Linotype" w:hAnsi="Palatino Linotype" w:cs="Arial"/>
          <w:b/>
        </w:rPr>
        <w:t xml:space="preserve"> RECURRENTE</w:t>
      </w:r>
      <w:r w:rsidRPr="00B70A56">
        <w:rPr>
          <w:rFonts w:ascii="Palatino Linotype" w:hAnsi="Palatino Linotype" w:cs="Arial"/>
        </w:rPr>
        <w:t xml:space="preserve"> procedió a interponer los recursos de revisión de mérito, señalando como actos impugnados y razones o motivos de inconformidad lo establecido en el Resultando </w:t>
      </w:r>
      <w:r w:rsidR="00392318" w:rsidRPr="00B70A56">
        <w:rPr>
          <w:rFonts w:ascii="Palatino Linotype" w:hAnsi="Palatino Linotype" w:cs="Arial"/>
        </w:rPr>
        <w:t>I</w:t>
      </w:r>
      <w:r w:rsidRPr="00B70A56">
        <w:rPr>
          <w:rFonts w:ascii="Palatino Linotype" w:hAnsi="Palatino Linotype" w:cs="Arial"/>
        </w:rPr>
        <w:t>V de la presente resolución.</w:t>
      </w:r>
    </w:p>
    <w:p w:rsidR="00392318" w:rsidRPr="00B70A56" w:rsidRDefault="003F6CD6" w:rsidP="003F6CD6">
      <w:pPr>
        <w:spacing w:before="100" w:beforeAutospacing="1" w:after="100" w:afterAutospacing="1" w:line="360" w:lineRule="auto"/>
        <w:jc w:val="both"/>
        <w:rPr>
          <w:rFonts w:ascii="Palatino Linotype" w:hAnsi="Palatino Linotype" w:cs="Arial"/>
          <w:lang w:eastAsia="es-MX"/>
        </w:rPr>
      </w:pPr>
      <w:r w:rsidRPr="00B70A56">
        <w:rPr>
          <w:rFonts w:ascii="Palatino Linotype" w:hAnsi="Palatino Linotype" w:cs="Arial"/>
          <w:lang w:eastAsia="es-MX"/>
        </w:rPr>
        <w:t>Bajo ese tenor, es necesario precisar que</w:t>
      </w:r>
      <w:r w:rsidR="00392318" w:rsidRPr="00B70A56">
        <w:rPr>
          <w:rFonts w:ascii="Palatino Linotype" w:hAnsi="Palatino Linotype" w:cs="Arial"/>
          <w:b/>
          <w:lang w:eastAsia="es-MX"/>
        </w:rPr>
        <w:t xml:space="preserve"> EL SUJETO OBLIGADO </w:t>
      </w:r>
      <w:r w:rsidR="00392318" w:rsidRPr="00B70A56">
        <w:rPr>
          <w:rFonts w:ascii="Palatino Linotype" w:hAnsi="Palatino Linotype" w:cs="Arial"/>
          <w:lang w:eastAsia="es-MX"/>
        </w:rPr>
        <w:t xml:space="preserve">mediante sus Informes Justificados, </w:t>
      </w:r>
      <w:r w:rsidR="007B1D00" w:rsidRPr="00B70A56">
        <w:rPr>
          <w:rFonts w:ascii="Palatino Linotype" w:hAnsi="Palatino Linotype" w:cs="Arial"/>
          <w:lang w:eastAsia="es-MX"/>
        </w:rPr>
        <w:t xml:space="preserve">esencialmente señaló que la información solicitada podría encontrarse publicada en la liga electrónica </w:t>
      </w:r>
      <w:hyperlink r:id="rId14" w:history="1">
        <w:r w:rsidR="007B1D00" w:rsidRPr="00B70A56">
          <w:rPr>
            <w:rStyle w:val="Hipervnculo"/>
            <w:rFonts w:ascii="Palatino Linotype" w:hAnsi="Palatino Linotype" w:cs="Arial"/>
            <w:lang w:eastAsia="es-MX"/>
          </w:rPr>
          <w:t>https://temascalcingo.gob.mx/ipomex.php</w:t>
        </w:r>
      </w:hyperlink>
      <w:r w:rsidR="007B1D00" w:rsidRPr="00B70A56">
        <w:rPr>
          <w:rFonts w:ascii="Palatino Linotype" w:hAnsi="Palatino Linotype" w:cs="Arial"/>
          <w:lang w:eastAsia="es-MX"/>
        </w:rPr>
        <w:t xml:space="preserve">, en la fracción VII denominada “Remuneraciones de todos los servidores públicos”; por lo que, al modificar su respuesta fueron puestos a la vista del </w:t>
      </w:r>
      <w:r w:rsidR="007B1D00" w:rsidRPr="00B70A56">
        <w:rPr>
          <w:rFonts w:ascii="Palatino Linotype" w:hAnsi="Palatino Linotype" w:cs="Arial"/>
          <w:b/>
          <w:lang w:eastAsia="es-MX"/>
        </w:rPr>
        <w:t xml:space="preserve">RECURRENTE, </w:t>
      </w:r>
      <w:r w:rsidR="007B1D00" w:rsidRPr="00B70A56">
        <w:rPr>
          <w:rFonts w:ascii="Palatino Linotype" w:hAnsi="Palatino Linotype" w:cs="Arial"/>
          <w:lang w:eastAsia="es-MX"/>
        </w:rPr>
        <w:t xml:space="preserve">quien en sus manifestaciones señaló que el archivo que fue remitido por </w:t>
      </w:r>
      <w:r w:rsidR="007B1D00" w:rsidRPr="00B70A56">
        <w:rPr>
          <w:rFonts w:ascii="Palatino Linotype" w:hAnsi="Palatino Linotype" w:cs="Arial"/>
          <w:b/>
          <w:lang w:eastAsia="es-MX"/>
        </w:rPr>
        <w:t xml:space="preserve">EL SUJETO OBLIGADO </w:t>
      </w:r>
      <w:r w:rsidR="007B1D00" w:rsidRPr="00B70A56">
        <w:rPr>
          <w:rFonts w:ascii="Palatino Linotype" w:hAnsi="Palatino Linotype" w:cs="Arial"/>
          <w:lang w:eastAsia="es-MX"/>
        </w:rPr>
        <w:t>se encontraba dañado.</w:t>
      </w:r>
    </w:p>
    <w:p w:rsidR="007B1D00" w:rsidRPr="00B70A56" w:rsidRDefault="003F6CD6" w:rsidP="003F6CD6">
      <w:pPr>
        <w:spacing w:before="100" w:beforeAutospacing="1" w:after="100" w:afterAutospacing="1" w:line="360" w:lineRule="auto"/>
        <w:jc w:val="both"/>
        <w:rPr>
          <w:rFonts w:ascii="Palatino Linotype" w:hAnsi="Palatino Linotype" w:cs="Arial"/>
          <w:bCs/>
          <w:szCs w:val="22"/>
        </w:rPr>
      </w:pPr>
      <w:r w:rsidRPr="00B70A56">
        <w:rPr>
          <w:rFonts w:ascii="Palatino Linotype" w:hAnsi="Palatino Linotype" w:cs="Arial"/>
          <w:lang w:eastAsia="es-MX"/>
        </w:rPr>
        <w:t xml:space="preserve">Ahora bien, en primer término </w:t>
      </w:r>
      <w:r w:rsidRPr="00B70A56">
        <w:rPr>
          <w:rFonts w:ascii="Palatino Linotype" w:hAnsi="Palatino Linotype" w:cs="Arial"/>
          <w:bCs/>
          <w:szCs w:val="22"/>
        </w:rPr>
        <w:t xml:space="preserve">este Órgano Garante advierte que, las razones o motivos de inconformidad planteadas por </w:t>
      </w:r>
      <w:r w:rsidR="007B1D00" w:rsidRPr="00B70A56">
        <w:rPr>
          <w:rFonts w:ascii="Palatino Linotype" w:hAnsi="Palatino Linotype" w:cs="Arial"/>
          <w:b/>
          <w:bCs/>
          <w:szCs w:val="22"/>
        </w:rPr>
        <w:t>EL</w:t>
      </w:r>
      <w:r w:rsidRPr="00B70A56">
        <w:rPr>
          <w:rFonts w:ascii="Palatino Linotype" w:hAnsi="Palatino Linotype" w:cs="Arial"/>
          <w:b/>
          <w:bCs/>
          <w:szCs w:val="22"/>
        </w:rPr>
        <w:t xml:space="preserve"> RECURRENTE</w:t>
      </w:r>
      <w:r w:rsidRPr="00B70A56">
        <w:rPr>
          <w:rFonts w:ascii="Palatino Linotype" w:hAnsi="Palatino Linotype" w:cs="Arial"/>
          <w:bCs/>
          <w:szCs w:val="22"/>
        </w:rPr>
        <w:t xml:space="preserve"> resultan </w:t>
      </w:r>
      <w:r w:rsidRPr="00B70A56">
        <w:rPr>
          <w:rFonts w:ascii="Palatino Linotype" w:hAnsi="Palatino Linotype" w:cs="Arial"/>
          <w:b/>
          <w:bCs/>
          <w:szCs w:val="22"/>
        </w:rPr>
        <w:t>fundadas</w:t>
      </w:r>
      <w:r w:rsidRPr="00B70A56">
        <w:rPr>
          <w:rFonts w:ascii="Palatino Linotype" w:hAnsi="Palatino Linotype" w:cs="Arial"/>
          <w:bCs/>
          <w:szCs w:val="22"/>
        </w:rPr>
        <w:t>, en atención a que</w:t>
      </w:r>
      <w:r w:rsidR="007B1D00" w:rsidRPr="00B70A56">
        <w:rPr>
          <w:rFonts w:ascii="Palatino Linotype" w:hAnsi="Palatino Linotype" w:cs="Arial"/>
          <w:bCs/>
          <w:szCs w:val="22"/>
        </w:rPr>
        <w:t xml:space="preserve">, efectivamente </w:t>
      </w:r>
      <w:r w:rsidR="007B1D00" w:rsidRPr="00B70A56">
        <w:rPr>
          <w:rFonts w:ascii="Palatino Linotype" w:hAnsi="Palatino Linotype" w:cs="Arial"/>
          <w:b/>
          <w:bCs/>
          <w:szCs w:val="22"/>
        </w:rPr>
        <w:t xml:space="preserve">EL SUJETO OBLIGADO </w:t>
      </w:r>
      <w:r w:rsidR="007B1D00" w:rsidRPr="00B70A56">
        <w:rPr>
          <w:rFonts w:ascii="Palatino Linotype" w:hAnsi="Palatino Linotype" w:cs="Arial"/>
          <w:bCs/>
          <w:szCs w:val="22"/>
        </w:rPr>
        <w:t xml:space="preserve">fue omiso en adjuntar </w:t>
      </w:r>
      <w:r w:rsidR="00CE766C" w:rsidRPr="00B70A56">
        <w:rPr>
          <w:rFonts w:ascii="Palatino Linotype" w:hAnsi="Palatino Linotype" w:cs="Arial"/>
          <w:bCs/>
          <w:szCs w:val="22"/>
        </w:rPr>
        <w:t>los archivos electrónicos correspondientes mediante los cuales se hubiera tenido por atendidas las solicitudes de información.</w:t>
      </w:r>
    </w:p>
    <w:p w:rsidR="00CE766C" w:rsidRPr="00B70A56" w:rsidRDefault="00CE766C" w:rsidP="00CE766C">
      <w:pPr>
        <w:spacing w:before="100" w:beforeAutospacing="1" w:after="100" w:afterAutospacing="1" w:line="360" w:lineRule="auto"/>
        <w:jc w:val="both"/>
        <w:rPr>
          <w:rFonts w:ascii="Palatino Linotype" w:hAnsi="Palatino Linotype"/>
        </w:rPr>
      </w:pPr>
      <w:r w:rsidRPr="00B70A56">
        <w:rPr>
          <w:rFonts w:ascii="Palatino Linotype" w:hAnsi="Palatino Linotype"/>
        </w:rPr>
        <w:t xml:space="preserve">Derivado de lo anterior, </w:t>
      </w:r>
      <w:r w:rsidRPr="00B70A56">
        <w:rPr>
          <w:rFonts w:ascii="Palatino Linotype" w:hAnsi="Palatino Linotype" w:cs="Arial"/>
        </w:rPr>
        <w:t>se obvia el análisis de la competencia por parte del</w:t>
      </w:r>
      <w:r w:rsidRPr="00B70A56">
        <w:rPr>
          <w:rFonts w:ascii="Palatino Linotype" w:hAnsi="Palatino Linotype" w:cs="Arial"/>
          <w:b/>
        </w:rPr>
        <w:t xml:space="preserve"> SUJETO OBLIGADO</w:t>
      </w:r>
      <w:r w:rsidRPr="00B70A56">
        <w:rPr>
          <w:rFonts w:ascii="Palatino Linotype" w:hAnsi="Palatino Linotype" w:cs="Arial"/>
        </w:rPr>
        <w:t xml:space="preserve">, </w:t>
      </w:r>
      <w:r w:rsidRPr="00B70A56">
        <w:rPr>
          <w:rFonts w:ascii="Palatino Linotype" w:hAnsi="Palatino Linotype"/>
        </w:rPr>
        <w:t xml:space="preserve">para generar, administrar o poseer la información solicitada, </w:t>
      </w:r>
      <w:r w:rsidRPr="00B70A56">
        <w:rPr>
          <w:rFonts w:ascii="Palatino Linotype" w:hAnsi="Palatino Linotype" w:cs="Arial"/>
        </w:rPr>
        <w:t xml:space="preserve">dado que éste ha </w:t>
      </w:r>
      <w:r w:rsidRPr="00B70A56">
        <w:rPr>
          <w:rFonts w:ascii="Palatino Linotype" w:hAnsi="Palatino Linotype" w:cs="Arial"/>
          <w:color w:val="000000"/>
        </w:rPr>
        <w:t>asumido</w:t>
      </w:r>
      <w:r w:rsidRPr="00B70A56">
        <w:rPr>
          <w:rFonts w:ascii="Palatino Linotype" w:hAnsi="Palatino Linotype" w:cs="Arial"/>
        </w:rPr>
        <w:t xml:space="preserve"> la misma, </w:t>
      </w:r>
      <w:r w:rsidR="005D19E8" w:rsidRPr="00B70A56">
        <w:rPr>
          <w:rFonts w:ascii="Palatino Linotype" w:hAnsi="Palatino Linotype"/>
        </w:rPr>
        <w:t>en razón de que mediante sus Informes Justificados precisó que la información solicitada se encontraba publicada en su Portal de Información Pública Mexiquense (IPOMEX)</w:t>
      </w:r>
      <w:r w:rsidRPr="00B70A56">
        <w:rPr>
          <w:rFonts w:ascii="Palatino Linotype" w:hAnsi="Palatino Linotype"/>
        </w:rPr>
        <w:t xml:space="preserve">; razón por la cual, al haberse pronunciado </w:t>
      </w:r>
      <w:r w:rsidRPr="00B70A56">
        <w:rPr>
          <w:rFonts w:ascii="Palatino Linotype" w:hAnsi="Palatino Linotype"/>
          <w:b/>
        </w:rPr>
        <w:t>EL SUJETO OBLIGADO</w:t>
      </w:r>
      <w:r w:rsidRPr="00B70A56">
        <w:rPr>
          <w:rFonts w:ascii="Palatino Linotype" w:hAnsi="Palatino Linotype"/>
        </w:rPr>
        <w:t xml:space="preserve"> respecto de </w:t>
      </w:r>
      <w:r w:rsidR="005D19E8" w:rsidRPr="00B70A56">
        <w:rPr>
          <w:rFonts w:ascii="Palatino Linotype" w:hAnsi="Palatino Linotype"/>
        </w:rPr>
        <w:t xml:space="preserve">los reportes de remuneraciones de mandos medios y superiores requeridos, </w:t>
      </w:r>
      <w:r w:rsidRPr="00B70A56">
        <w:rPr>
          <w:rFonts w:ascii="Palatino Linotype" w:hAnsi="Palatino Linotype" w:cs="Arial"/>
        </w:rPr>
        <w:t xml:space="preserve">es que </w:t>
      </w:r>
      <w:r w:rsidRPr="00B70A56">
        <w:rPr>
          <w:rFonts w:ascii="Palatino Linotype" w:hAnsi="Palatino Linotype"/>
        </w:rPr>
        <w:t xml:space="preserve">aceptó poseer y administrar dicha información, en ejercicio de sus funciones de derecho público, motivo por el cual se actualiza el </w:t>
      </w:r>
      <w:r w:rsidRPr="00B70A56">
        <w:rPr>
          <w:rFonts w:ascii="Palatino Linotype" w:hAnsi="Palatino Linotype"/>
        </w:rPr>
        <w:lastRenderedPageBreak/>
        <w:t>supuesto jurídico, previsto en el artículo 12 de la Ley de Transparencia y Acceso a la Información Pública del Estado de México y Municipios.</w:t>
      </w:r>
    </w:p>
    <w:p w:rsidR="00CE766C" w:rsidRPr="00B70A56" w:rsidRDefault="00CE766C" w:rsidP="00CE766C">
      <w:pPr>
        <w:spacing w:before="100" w:beforeAutospacing="1" w:after="100" w:afterAutospacing="1" w:line="360" w:lineRule="auto"/>
        <w:ind w:right="49"/>
        <w:jc w:val="both"/>
        <w:rPr>
          <w:rFonts w:ascii="Palatino Linotype" w:hAnsi="Palatino Linotype"/>
        </w:rPr>
      </w:pPr>
      <w:r w:rsidRPr="00B70A56">
        <w:rPr>
          <w:rFonts w:ascii="Palatino Linotype" w:hAnsi="Palatino Linotype"/>
        </w:rPr>
        <w:t xml:space="preserve">Así, el estudio de la naturaleza jurídica de la información pública solicitada, tiene por objeto determinar si ésta la genera, posee o administra </w:t>
      </w:r>
      <w:r w:rsidRPr="00B70A56">
        <w:rPr>
          <w:rFonts w:ascii="Palatino Linotype" w:hAnsi="Palatino Linotype"/>
          <w:b/>
        </w:rPr>
        <w:t>EL SUJETO OBLIGADO</w:t>
      </w:r>
      <w:r w:rsidRPr="00B70A56">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B70A56">
        <w:rPr>
          <w:rFonts w:ascii="Palatino Linotype" w:hAnsi="Palatino Linotype"/>
          <w:b/>
        </w:rPr>
        <w:t>EL SUJETO OBLIGADO</w:t>
      </w:r>
      <w:r w:rsidRPr="00B70A56">
        <w:rPr>
          <w:rFonts w:ascii="Palatino Linotype" w:hAnsi="Palatino Linotype"/>
        </w:rPr>
        <w:t>.</w:t>
      </w:r>
    </w:p>
    <w:p w:rsidR="005D19E8" w:rsidRPr="00B70A56" w:rsidRDefault="003F6CD6" w:rsidP="003F6CD6">
      <w:pPr>
        <w:spacing w:before="100" w:beforeAutospacing="1" w:after="100" w:afterAutospacing="1" w:line="360" w:lineRule="auto"/>
        <w:jc w:val="both"/>
        <w:rPr>
          <w:rFonts w:ascii="Palatino Linotype" w:hAnsi="Palatino Linotype" w:cs="Arial"/>
        </w:rPr>
      </w:pPr>
      <w:r w:rsidRPr="00B70A56">
        <w:rPr>
          <w:rFonts w:ascii="Palatino Linotype" w:hAnsi="Palatino Linotype" w:cs="Arial"/>
        </w:rPr>
        <w:t xml:space="preserve">Derivado de lo anterior, es necesario referir que, </w:t>
      </w:r>
      <w:r w:rsidR="005D19E8" w:rsidRPr="00B70A56">
        <w:rPr>
          <w:rFonts w:ascii="Palatino Linotype" w:hAnsi="Palatino Linotype" w:cs="Arial"/>
        </w:rPr>
        <w:t>personal adscrito a esta Ponencia Resolutora, se dio a la tarea de inspeccionar la liga electrónica referida en dichos Informes Justificados; encontrando lo que a continuación se inserta:</w:t>
      </w:r>
    </w:p>
    <w:p w:rsidR="005D19E8" w:rsidRPr="00B70A56" w:rsidRDefault="005D19E8" w:rsidP="005D19E8">
      <w:pPr>
        <w:spacing w:before="100" w:beforeAutospacing="1" w:after="100" w:afterAutospacing="1" w:line="360" w:lineRule="auto"/>
        <w:jc w:val="center"/>
        <w:rPr>
          <w:rFonts w:ascii="Palatino Linotype" w:hAnsi="Palatino Linotype" w:cs="Arial"/>
        </w:rPr>
      </w:pPr>
      <w:r w:rsidRPr="00B70A56">
        <w:rPr>
          <w:noProof/>
          <w:lang w:eastAsia="es-MX"/>
        </w:rPr>
        <w:drawing>
          <wp:inline distT="0" distB="0" distL="0" distR="0" wp14:anchorId="5D549AFE" wp14:editId="23E7E6DE">
            <wp:extent cx="5571914" cy="4011018"/>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072" t="3960" r="13314" b="4427"/>
                    <a:stretch/>
                  </pic:blipFill>
                  <pic:spPr bwMode="auto">
                    <a:xfrm>
                      <a:off x="0" y="0"/>
                      <a:ext cx="5589383" cy="4023593"/>
                    </a:xfrm>
                    <a:prstGeom prst="rect">
                      <a:avLst/>
                    </a:prstGeom>
                    <a:ln>
                      <a:noFill/>
                    </a:ln>
                    <a:extLst>
                      <a:ext uri="{53640926-AAD7-44D8-BBD7-CCE9431645EC}">
                        <a14:shadowObscured xmlns:a14="http://schemas.microsoft.com/office/drawing/2010/main"/>
                      </a:ext>
                    </a:extLst>
                  </pic:spPr>
                </pic:pic>
              </a:graphicData>
            </a:graphic>
          </wp:inline>
        </w:drawing>
      </w:r>
    </w:p>
    <w:p w:rsidR="005D19E8" w:rsidRPr="00B70A56" w:rsidRDefault="005D19E8" w:rsidP="005D19E8">
      <w:pPr>
        <w:spacing w:before="100" w:beforeAutospacing="1" w:after="100" w:afterAutospacing="1" w:line="360" w:lineRule="auto"/>
        <w:jc w:val="center"/>
        <w:rPr>
          <w:rFonts w:ascii="Palatino Linotype" w:hAnsi="Palatino Linotype" w:cs="Arial"/>
        </w:rPr>
      </w:pPr>
      <w:r w:rsidRPr="00B70A56">
        <w:rPr>
          <w:noProof/>
          <w:lang w:eastAsia="es-MX"/>
        </w:rPr>
        <w:lastRenderedPageBreak/>
        <w:drawing>
          <wp:inline distT="0" distB="0" distL="0" distR="0" wp14:anchorId="46C1AA8A" wp14:editId="655114A0">
            <wp:extent cx="5559328" cy="3977005"/>
            <wp:effectExtent l="0" t="0" r="381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69" t="4306" r="15443" b="4097"/>
                    <a:stretch/>
                  </pic:blipFill>
                  <pic:spPr bwMode="auto">
                    <a:xfrm>
                      <a:off x="0" y="0"/>
                      <a:ext cx="5604149" cy="4009069"/>
                    </a:xfrm>
                    <a:prstGeom prst="rect">
                      <a:avLst/>
                    </a:prstGeom>
                    <a:ln>
                      <a:noFill/>
                    </a:ln>
                    <a:extLst>
                      <a:ext uri="{53640926-AAD7-44D8-BBD7-CCE9431645EC}">
                        <a14:shadowObscured xmlns:a14="http://schemas.microsoft.com/office/drawing/2010/main"/>
                      </a:ext>
                    </a:extLst>
                  </pic:spPr>
                </pic:pic>
              </a:graphicData>
            </a:graphic>
          </wp:inline>
        </w:drawing>
      </w:r>
    </w:p>
    <w:p w:rsidR="005D19E8" w:rsidRPr="00B70A56" w:rsidRDefault="00EC6397" w:rsidP="003F6CD6">
      <w:pPr>
        <w:spacing w:before="100" w:beforeAutospacing="1" w:after="100" w:afterAutospacing="1" w:line="360" w:lineRule="auto"/>
        <w:jc w:val="both"/>
        <w:rPr>
          <w:rFonts w:ascii="Palatino Linotype" w:hAnsi="Palatino Linotype" w:cs="Arial"/>
        </w:rPr>
      </w:pPr>
      <w:r w:rsidRPr="00B70A56">
        <w:rPr>
          <w:rFonts w:ascii="Palatino Linotype" w:hAnsi="Palatino Linotype" w:cs="Arial"/>
        </w:rPr>
        <w:t>Así, de las imágenes insertar y de la propia inspección se advierte que, desde dicha liga electrónica únicamente se puede acceder a las remuneraciones de algunos servidores públicos correspondientes a los años 2017 y 2018; lo cual no satisface el derecho de acceso a la información pública accionado por el particular; aunado a que fue preciso en referir desde sus solicitudes de información que requería el “Reporte de remuneraciones de mandos medios y superiores” que el Ayuntamiento</w:t>
      </w:r>
      <w:r w:rsidR="00D67AE3" w:rsidRPr="00B70A56">
        <w:rPr>
          <w:rFonts w:ascii="Palatino Linotype" w:hAnsi="Palatino Linotype" w:cs="Arial"/>
        </w:rPr>
        <w:t xml:space="preserve"> mensualmente entrega al OSFEM</w:t>
      </w:r>
      <w:r w:rsidR="00936DD3" w:rsidRPr="00B70A56">
        <w:rPr>
          <w:rFonts w:ascii="Palatino Linotype" w:hAnsi="Palatino Linotype" w:cs="Arial"/>
        </w:rPr>
        <w:t>, de los años 2016, 2017 y 2018</w:t>
      </w:r>
      <w:r w:rsidR="00D67AE3" w:rsidRPr="00B70A56">
        <w:rPr>
          <w:rFonts w:ascii="Palatino Linotype" w:hAnsi="Palatino Linotype" w:cs="Arial"/>
        </w:rPr>
        <w:t xml:space="preserve">; razón por la cual, se determina ordenar al </w:t>
      </w:r>
      <w:r w:rsidR="00D67AE3" w:rsidRPr="00B70A56">
        <w:rPr>
          <w:rFonts w:ascii="Palatino Linotype" w:hAnsi="Palatino Linotype" w:cs="Arial"/>
          <w:b/>
        </w:rPr>
        <w:t xml:space="preserve">SUJETO OBLIGADO </w:t>
      </w:r>
      <w:r w:rsidR="00D67AE3" w:rsidRPr="00B70A56">
        <w:rPr>
          <w:rFonts w:ascii="Palatino Linotype" w:hAnsi="Palatino Linotype" w:cs="Arial"/>
        </w:rPr>
        <w:t>haga entrega de la información solicitada</w:t>
      </w:r>
      <w:r w:rsidR="00936DD3" w:rsidRPr="00B70A56">
        <w:rPr>
          <w:rFonts w:ascii="Palatino Linotype" w:hAnsi="Palatino Linotype" w:cs="Arial"/>
        </w:rPr>
        <w:t>.</w:t>
      </w:r>
    </w:p>
    <w:p w:rsidR="005D19E8" w:rsidRPr="00B70A56" w:rsidRDefault="00936DD3" w:rsidP="003F6CD6">
      <w:pPr>
        <w:spacing w:before="100" w:beforeAutospacing="1" w:after="100" w:afterAutospacing="1" w:line="360" w:lineRule="auto"/>
        <w:jc w:val="both"/>
        <w:rPr>
          <w:rFonts w:ascii="Palatino Linotype" w:hAnsi="Palatino Linotype" w:cs="Arial"/>
        </w:rPr>
      </w:pPr>
      <w:r w:rsidRPr="00B70A56">
        <w:rPr>
          <w:rFonts w:ascii="Palatino Linotype" w:hAnsi="Palatino Linotype" w:cs="Arial"/>
        </w:rPr>
        <w:t>Lo anterior, de conformidad con lo establecido en el artículo 8, fracción XXX de la Ley de Fiscalización Superior del Estado de México, el cual a la letra versa:</w:t>
      </w:r>
    </w:p>
    <w:p w:rsidR="00936DD3" w:rsidRPr="00B70A56" w:rsidRDefault="00936DD3" w:rsidP="00936DD3">
      <w:pPr>
        <w:ind w:left="851" w:right="902"/>
        <w:jc w:val="both"/>
        <w:rPr>
          <w:rFonts w:ascii="Palatino Linotype" w:hAnsi="Palatino Linotype"/>
          <w:i/>
          <w:sz w:val="22"/>
          <w:szCs w:val="22"/>
        </w:rPr>
      </w:pPr>
      <w:r w:rsidRPr="00B70A56">
        <w:rPr>
          <w:rFonts w:ascii="Palatino Linotype" w:hAnsi="Palatino Linotype"/>
          <w:b/>
          <w:i/>
          <w:sz w:val="22"/>
          <w:szCs w:val="22"/>
        </w:rPr>
        <w:lastRenderedPageBreak/>
        <w:t xml:space="preserve">“Artículo 8.- </w:t>
      </w:r>
      <w:r w:rsidRPr="00B70A56">
        <w:rPr>
          <w:rFonts w:ascii="Palatino Linotype" w:hAnsi="Palatino Linotype"/>
          <w:i/>
          <w:sz w:val="22"/>
          <w:szCs w:val="22"/>
        </w:rPr>
        <w:t>El Órgano Superior tendrá las siguientes atribuciones:</w:t>
      </w:r>
    </w:p>
    <w:p w:rsidR="00936DD3" w:rsidRPr="00B70A56" w:rsidRDefault="00936DD3" w:rsidP="00936DD3">
      <w:pPr>
        <w:ind w:left="851" w:right="902"/>
        <w:jc w:val="both"/>
        <w:rPr>
          <w:rFonts w:ascii="Palatino Linotype" w:hAnsi="Palatino Linotype"/>
          <w:i/>
          <w:sz w:val="22"/>
          <w:szCs w:val="22"/>
        </w:rPr>
      </w:pPr>
      <w:r w:rsidRPr="00B70A56">
        <w:rPr>
          <w:rFonts w:ascii="Palatino Linotype" w:hAnsi="Palatino Linotype"/>
          <w:i/>
          <w:sz w:val="22"/>
          <w:szCs w:val="22"/>
        </w:rPr>
        <w:t>…</w:t>
      </w:r>
    </w:p>
    <w:p w:rsidR="00936DD3" w:rsidRPr="00B70A56" w:rsidRDefault="00936DD3" w:rsidP="00936DD3">
      <w:pPr>
        <w:ind w:left="851" w:right="902"/>
        <w:jc w:val="both"/>
        <w:rPr>
          <w:rFonts w:ascii="Palatino Linotype" w:hAnsi="Palatino Linotype"/>
          <w:b/>
          <w:i/>
          <w:sz w:val="22"/>
          <w:szCs w:val="22"/>
        </w:rPr>
      </w:pPr>
      <w:r w:rsidRPr="00B70A56">
        <w:rPr>
          <w:rFonts w:ascii="Palatino Linotype" w:hAnsi="Palatino Linotype"/>
          <w:b/>
          <w:i/>
          <w:sz w:val="22"/>
          <w:szCs w:val="22"/>
        </w:rPr>
        <w:t>XXX. Vigilar que las Remuneraciones de los servidores públicos del Estado y Municipios, se ajusten a lo establecido en los catálogos generales de puestos y tabuladores de remuneraciones aprobados por la Legislatura del Estado o por los ayuntamientos respectivos;</w:t>
      </w:r>
    </w:p>
    <w:p w:rsidR="00936DD3" w:rsidRPr="00B70A56" w:rsidRDefault="00936DD3" w:rsidP="00936DD3">
      <w:pPr>
        <w:ind w:left="851" w:right="902"/>
        <w:jc w:val="both"/>
        <w:rPr>
          <w:rFonts w:ascii="Palatino Linotype" w:hAnsi="Palatino Linotype"/>
          <w:i/>
          <w:sz w:val="22"/>
          <w:szCs w:val="22"/>
        </w:rPr>
      </w:pPr>
      <w:r w:rsidRPr="00B70A56">
        <w:rPr>
          <w:rFonts w:ascii="Palatino Linotype" w:hAnsi="Palatino Linotype"/>
          <w:i/>
          <w:sz w:val="22"/>
          <w:szCs w:val="22"/>
        </w:rPr>
        <w:t>…”</w:t>
      </w:r>
    </w:p>
    <w:p w:rsidR="00936DD3" w:rsidRPr="00B70A56" w:rsidRDefault="00936DD3" w:rsidP="00936DD3">
      <w:pPr>
        <w:ind w:left="851" w:right="902"/>
        <w:jc w:val="both"/>
        <w:rPr>
          <w:rFonts w:ascii="Palatino Linotype" w:hAnsi="Palatino Linotype"/>
          <w:i/>
          <w:sz w:val="22"/>
          <w:szCs w:val="22"/>
        </w:rPr>
      </w:pPr>
      <w:r w:rsidRPr="00B70A56">
        <w:rPr>
          <w:rFonts w:ascii="Palatino Linotype" w:hAnsi="Palatino Linotype"/>
          <w:i/>
          <w:sz w:val="22"/>
          <w:szCs w:val="22"/>
        </w:rPr>
        <w:t>(Énfasis añadido)</w:t>
      </w:r>
    </w:p>
    <w:p w:rsidR="003964C9" w:rsidRPr="00B70A56" w:rsidRDefault="003964C9" w:rsidP="003964C9">
      <w:pPr>
        <w:spacing w:before="240" w:after="240" w:line="360" w:lineRule="auto"/>
        <w:jc w:val="both"/>
        <w:rPr>
          <w:rFonts w:ascii="Palatino Linotype" w:hAnsi="Palatino Linotype" w:cs="Arial"/>
        </w:rPr>
      </w:pPr>
      <w:r w:rsidRPr="00B70A56">
        <w:rPr>
          <w:rFonts w:ascii="Palatino Linotype" w:hAnsi="Palatino Linotype" w:cs="Arial"/>
        </w:rPr>
        <w:t>Ahora bien, el artículo 350 del Código Financiero del Estado de México dispone lo que se transcribe a continuación:</w:t>
      </w:r>
    </w:p>
    <w:p w:rsidR="003964C9" w:rsidRPr="00B70A56" w:rsidRDefault="003964C9" w:rsidP="003964C9">
      <w:pPr>
        <w:ind w:left="851" w:right="902"/>
        <w:jc w:val="both"/>
        <w:rPr>
          <w:rFonts w:ascii="Palatino Linotype" w:hAnsi="Palatino Linotype" w:cs="Arial"/>
          <w:bCs/>
          <w:i/>
          <w:sz w:val="22"/>
          <w:szCs w:val="22"/>
        </w:rPr>
      </w:pPr>
      <w:r w:rsidRPr="00B70A56">
        <w:rPr>
          <w:rFonts w:ascii="Palatino Linotype" w:hAnsi="Palatino Linotype"/>
          <w:i/>
          <w:sz w:val="22"/>
          <w:szCs w:val="22"/>
        </w:rPr>
        <w:t>“</w:t>
      </w:r>
      <w:r w:rsidRPr="00B70A56">
        <w:rPr>
          <w:rFonts w:ascii="Palatino Linotype" w:hAnsi="Palatino Linotype"/>
          <w:b/>
          <w:i/>
          <w:sz w:val="22"/>
          <w:szCs w:val="22"/>
        </w:rPr>
        <w:t>Artículo 350.-</w:t>
      </w:r>
      <w:r w:rsidRPr="00B70A56">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B70A56">
        <w:rPr>
          <w:rFonts w:ascii="Palatino Linotype" w:hAnsi="Palatino Linotype" w:cs="Arial"/>
          <w:bCs/>
          <w:i/>
          <w:sz w:val="22"/>
          <w:szCs w:val="22"/>
        </w:rPr>
        <w:t xml:space="preserve">Fiscalización del Estado de México, la siguiente información: </w:t>
      </w:r>
    </w:p>
    <w:p w:rsidR="003964C9" w:rsidRPr="00B70A56" w:rsidRDefault="003964C9" w:rsidP="003964C9">
      <w:pPr>
        <w:ind w:left="851" w:right="902"/>
        <w:jc w:val="both"/>
        <w:rPr>
          <w:rFonts w:ascii="Palatino Linotype" w:hAnsi="Palatino Linotype" w:cs="Arial"/>
          <w:bCs/>
          <w:i/>
          <w:sz w:val="22"/>
          <w:szCs w:val="22"/>
        </w:rPr>
      </w:pPr>
      <w:r w:rsidRPr="00B70A56">
        <w:rPr>
          <w:rFonts w:ascii="Palatino Linotype" w:hAnsi="Palatino Linotype" w:cs="Arial"/>
          <w:bCs/>
          <w:i/>
          <w:sz w:val="22"/>
          <w:szCs w:val="22"/>
        </w:rPr>
        <w:t xml:space="preserve">I. Información patrimonial. </w:t>
      </w:r>
    </w:p>
    <w:p w:rsidR="003964C9" w:rsidRPr="00B70A56" w:rsidRDefault="003964C9" w:rsidP="003964C9">
      <w:pPr>
        <w:ind w:left="851" w:right="902"/>
        <w:jc w:val="both"/>
        <w:rPr>
          <w:rFonts w:ascii="Palatino Linotype" w:hAnsi="Palatino Linotype" w:cs="Arial"/>
          <w:bCs/>
          <w:i/>
          <w:sz w:val="22"/>
          <w:szCs w:val="22"/>
        </w:rPr>
      </w:pPr>
      <w:r w:rsidRPr="00B70A56">
        <w:rPr>
          <w:rFonts w:ascii="Palatino Linotype" w:hAnsi="Palatino Linotype" w:cs="Arial"/>
          <w:bCs/>
          <w:i/>
          <w:sz w:val="22"/>
          <w:szCs w:val="22"/>
        </w:rPr>
        <w:t xml:space="preserve">II. Información presupuestal. </w:t>
      </w:r>
    </w:p>
    <w:p w:rsidR="003964C9" w:rsidRPr="00B70A56" w:rsidRDefault="003964C9" w:rsidP="003964C9">
      <w:pPr>
        <w:ind w:left="851" w:right="902"/>
        <w:jc w:val="both"/>
        <w:rPr>
          <w:rFonts w:ascii="Palatino Linotype" w:hAnsi="Palatino Linotype" w:cs="Arial"/>
          <w:bCs/>
          <w:i/>
          <w:sz w:val="22"/>
          <w:szCs w:val="22"/>
        </w:rPr>
      </w:pPr>
      <w:r w:rsidRPr="00B70A56">
        <w:rPr>
          <w:rFonts w:ascii="Palatino Linotype" w:hAnsi="Palatino Linotype" w:cs="Arial"/>
          <w:bCs/>
          <w:i/>
          <w:sz w:val="22"/>
          <w:szCs w:val="22"/>
        </w:rPr>
        <w:t xml:space="preserve">III. Información de la obra pública. </w:t>
      </w:r>
    </w:p>
    <w:p w:rsidR="003964C9" w:rsidRPr="00B70A56" w:rsidRDefault="003964C9" w:rsidP="003964C9">
      <w:pPr>
        <w:ind w:left="851" w:right="902"/>
        <w:jc w:val="both"/>
        <w:rPr>
          <w:rFonts w:ascii="Palatino Linotype" w:hAnsi="Palatino Linotype" w:cs="Arial"/>
          <w:bCs/>
          <w:i/>
          <w:sz w:val="22"/>
          <w:szCs w:val="22"/>
        </w:rPr>
      </w:pPr>
      <w:r w:rsidRPr="00B70A56">
        <w:rPr>
          <w:rFonts w:ascii="Palatino Linotype" w:hAnsi="Palatino Linotype" w:cs="Arial"/>
          <w:bCs/>
          <w:i/>
          <w:sz w:val="22"/>
          <w:szCs w:val="22"/>
        </w:rPr>
        <w:t xml:space="preserve">IV. Información de nómina.” </w:t>
      </w:r>
      <w:r w:rsidRPr="00B70A56">
        <w:rPr>
          <w:rFonts w:ascii="Palatino Linotype" w:hAnsi="Palatino Linotype" w:cs="Arial"/>
          <w:i/>
          <w:sz w:val="22"/>
          <w:szCs w:val="22"/>
        </w:rPr>
        <w:t>(Sic)</w:t>
      </w:r>
    </w:p>
    <w:p w:rsidR="003964C9" w:rsidRPr="00B70A56" w:rsidRDefault="003964C9" w:rsidP="003964C9">
      <w:pPr>
        <w:spacing w:before="240" w:after="240" w:line="360" w:lineRule="auto"/>
        <w:jc w:val="both"/>
        <w:rPr>
          <w:rFonts w:ascii="Palatino Linotype" w:hAnsi="Palatino Linotype"/>
        </w:rPr>
      </w:pPr>
      <w:r w:rsidRPr="00B70A56">
        <w:rPr>
          <w:rFonts w:ascii="Palatino Linotype" w:hAnsi="Palatino Linotype"/>
        </w:rPr>
        <w:t xml:space="preserve">De igual forma, </w:t>
      </w:r>
      <w:r w:rsidRPr="00B70A56">
        <w:rPr>
          <w:rFonts w:ascii="Palatino Linotype" w:eastAsia="MS Mincho" w:hAnsi="Palatino Linotype" w:cs="Arial"/>
          <w:lang w:val="es-ES_tradnl"/>
        </w:rPr>
        <w:t xml:space="preserve">las </w:t>
      </w:r>
      <w:r w:rsidRPr="00B70A56">
        <w:rPr>
          <w:rFonts w:ascii="Palatino Linotype" w:hAnsi="Palatino Linotype" w:cs="Arial"/>
        </w:rPr>
        <w:t>disposiciones</w:t>
      </w:r>
      <w:r w:rsidRPr="00B70A56">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OSFEM, en ejercicio de sus atribuciones, los cuales representan una h</w:t>
      </w:r>
      <w:r w:rsidRPr="00B70A56">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3964C9" w:rsidRPr="00B70A56" w:rsidRDefault="003964C9" w:rsidP="003964C9">
      <w:pPr>
        <w:spacing w:before="240" w:after="240" w:line="360" w:lineRule="auto"/>
        <w:jc w:val="both"/>
        <w:rPr>
          <w:rFonts w:ascii="Palatino Linotype" w:hAnsi="Palatino Linotype" w:cs="Arial"/>
        </w:rPr>
      </w:pPr>
      <w:r w:rsidRPr="00B70A56">
        <w:rPr>
          <w:rFonts w:ascii="Palatino Linotype" w:eastAsia="MS Mincho" w:hAnsi="Palatino Linotype" w:cs="Tahoma"/>
          <w:lang w:val="es-ES_tradnl"/>
        </w:rPr>
        <w:t xml:space="preserve">Así, los Lineamientos en comento sirven para definir los criterios, formatos y documentación necesaria para </w:t>
      </w:r>
      <w:r w:rsidRPr="00B70A56">
        <w:rPr>
          <w:rFonts w:ascii="Palatino Linotype" w:hAnsi="Palatino Linotype" w:cs="Arial"/>
        </w:rPr>
        <w:t>presentar</w:t>
      </w:r>
      <w:r w:rsidRPr="00B70A56">
        <w:rPr>
          <w:rFonts w:ascii="Palatino Linotype" w:eastAsia="MS Mincho" w:hAnsi="Palatino Linotype" w:cs="Tahoma"/>
          <w:lang w:val="es-ES_tradnl"/>
        </w:rPr>
        <w:t xml:space="preserve"> los informes mensuales. Entre los criterios que </w:t>
      </w:r>
      <w:r w:rsidRPr="00B70A56">
        <w:rPr>
          <w:rFonts w:ascii="Palatino Linotype" w:eastAsia="MS Mincho" w:hAnsi="Palatino Linotype" w:cs="Tahoma"/>
          <w:lang w:val="es-ES_tradnl"/>
        </w:rPr>
        <w:lastRenderedPageBreak/>
        <w:t>se manejan en tales Lineamientos</w:t>
      </w:r>
      <w:r w:rsidR="00AE117A" w:rsidRPr="00B70A56">
        <w:rPr>
          <w:rStyle w:val="Refdenotaalpie"/>
          <w:rFonts w:ascii="Palatino Linotype" w:eastAsia="MS Mincho" w:hAnsi="Palatino Linotype" w:cs="Tahoma"/>
          <w:lang w:val="es-ES_tradnl"/>
        </w:rPr>
        <w:footnoteReference w:id="1"/>
      </w:r>
      <w:r w:rsidRPr="00B70A56">
        <w:rPr>
          <w:rFonts w:ascii="Palatino Linotype" w:eastAsia="MS Mincho" w:hAnsi="Palatino Linotype" w:cs="Tahoma"/>
          <w:lang w:val="es-ES_tradnl"/>
        </w:rPr>
        <w:t xml:space="preserve"> esta aquel que se refiere a la integración de </w:t>
      </w:r>
      <w:r w:rsidRPr="00B70A56">
        <w:rPr>
          <w:rFonts w:ascii="Palatino Linotype" w:eastAsia="MS Mincho" w:hAnsi="Palatino Linotype" w:cs="Tahoma"/>
          <w:b/>
          <w:i/>
          <w:lang w:val="es-ES_tradnl"/>
        </w:rPr>
        <w:t>información de nómina</w:t>
      </w:r>
      <w:r w:rsidRPr="00B70A56">
        <w:rPr>
          <w:rFonts w:ascii="Palatino Linotype" w:eastAsia="MS Mincho" w:hAnsi="Palatino Linotype" w:cs="Tahoma"/>
          <w:lang w:val="es-ES_tradnl"/>
        </w:rPr>
        <w:t xml:space="preserve">, el cual, </w:t>
      </w:r>
      <w:r w:rsidRPr="00B70A56">
        <w:rPr>
          <w:rFonts w:ascii="Palatino Linotype" w:hAnsi="Palatino Linotype"/>
          <w:color w:val="000000"/>
        </w:rPr>
        <w:t>corresponde al</w:t>
      </w:r>
      <w:r w:rsidRPr="00B70A56">
        <w:rPr>
          <w:rFonts w:ascii="Palatino Linotype" w:hAnsi="Palatino Linotype" w:cs="Arial"/>
        </w:rPr>
        <w:t xml:space="preserve"> Disco 4 de los informes mensuales correspondientes, los cua</w:t>
      </w:r>
      <w:r w:rsidR="00AE117A" w:rsidRPr="00B70A56">
        <w:rPr>
          <w:rFonts w:ascii="Palatino Linotype" w:hAnsi="Palatino Linotype" w:cs="Arial"/>
        </w:rPr>
        <w:t>les debieron ser enviados por la Tesorería</w:t>
      </w:r>
      <w:r w:rsidRPr="00B70A56">
        <w:rPr>
          <w:rFonts w:ascii="Palatino Linotype" w:hAnsi="Palatino Linotype" w:cs="Arial"/>
        </w:rPr>
        <w:t xml:space="preserve"> Municipal de </w:t>
      </w:r>
      <w:proofErr w:type="spellStart"/>
      <w:r w:rsidR="00AE117A" w:rsidRPr="00B70A56">
        <w:rPr>
          <w:rFonts w:ascii="Palatino Linotype" w:hAnsi="Palatino Linotype" w:cs="Arial"/>
        </w:rPr>
        <w:t>Temascalcingo</w:t>
      </w:r>
      <w:proofErr w:type="spellEnd"/>
      <w:r w:rsidR="00AE117A" w:rsidRPr="00B70A56">
        <w:rPr>
          <w:rFonts w:ascii="Palatino Linotype" w:hAnsi="Palatino Linotype" w:cs="Arial"/>
        </w:rPr>
        <w:t xml:space="preserve"> </w:t>
      </w:r>
      <w:r w:rsidRPr="00B70A56">
        <w:rPr>
          <w:rFonts w:ascii="Palatino Linotype" w:hAnsi="Palatino Linotype" w:cs="Arial"/>
        </w:rPr>
        <w:t xml:space="preserve">al OSFEM, en términos del </w:t>
      </w:r>
      <w:r w:rsidRPr="00B70A56">
        <w:rPr>
          <w:rFonts w:ascii="Palatino Linotype" w:hAnsi="Palatino Linotype" w:cs="Arial"/>
          <w:lang w:eastAsia="es-MX"/>
        </w:rPr>
        <w:t>artículo 2 fracción XI de la Ley de Fiscalización Superior del Estado de México</w:t>
      </w:r>
      <w:r w:rsidRPr="00B70A56">
        <w:rPr>
          <w:rStyle w:val="Refdenotaalpie"/>
          <w:rFonts w:ascii="Palatino Linotype" w:hAnsi="Palatino Linotype" w:cs="Arial"/>
        </w:rPr>
        <w:footnoteReference w:id="2"/>
      </w:r>
      <w:r w:rsidRPr="00B70A56">
        <w:rPr>
          <w:rFonts w:ascii="Palatino Linotype" w:hAnsi="Palatino Linotype" w:cs="Arial"/>
        </w:rPr>
        <w:t xml:space="preserve">, acorde a lo establecido en los </w:t>
      </w:r>
      <w:r w:rsidRPr="00B70A56">
        <w:rPr>
          <w:rFonts w:ascii="Palatino Linotype" w:hAnsi="Palatino Linotype"/>
        </w:rPr>
        <w:t xml:space="preserve">Lineamientos para la Integración del Informe Mensual, como se muestra a continuación: </w:t>
      </w:r>
    </w:p>
    <w:p w:rsidR="003964C9" w:rsidRPr="00B70A56" w:rsidRDefault="00AE117A" w:rsidP="00AE117A">
      <w:pPr>
        <w:spacing w:before="100" w:beforeAutospacing="1" w:after="100" w:afterAutospacing="1" w:line="360" w:lineRule="auto"/>
        <w:jc w:val="center"/>
        <w:rPr>
          <w:rFonts w:ascii="Palatino Linotype" w:hAnsi="Palatino Linotype" w:cs="Arial"/>
        </w:rPr>
      </w:pPr>
      <w:r w:rsidRPr="00B70A56">
        <w:rPr>
          <w:noProof/>
          <w:lang w:eastAsia="es-MX"/>
        </w:rPr>
        <mc:AlternateContent>
          <mc:Choice Requires="wps">
            <w:drawing>
              <wp:anchor distT="0" distB="0" distL="114300" distR="114300" simplePos="0" relativeHeight="251677696" behindDoc="0" locked="0" layoutInCell="1" allowOverlap="1">
                <wp:simplePos x="0" y="0"/>
                <wp:positionH relativeFrom="column">
                  <wp:posOffset>1169402</wp:posOffset>
                </wp:positionH>
                <wp:positionV relativeFrom="paragraph">
                  <wp:posOffset>707487</wp:posOffset>
                </wp:positionV>
                <wp:extent cx="1363034" cy="179495"/>
                <wp:effectExtent l="19050" t="19050" r="27940" b="11430"/>
                <wp:wrapNone/>
                <wp:docPr id="16" name="Rectángulo 16"/>
                <wp:cNvGraphicFramePr/>
                <a:graphic xmlns:a="http://schemas.openxmlformats.org/drawingml/2006/main">
                  <a:graphicData uri="http://schemas.microsoft.com/office/word/2010/wordprocessingShape">
                    <wps:wsp>
                      <wps:cNvSpPr/>
                      <wps:spPr>
                        <a:xfrm>
                          <a:off x="0" y="0"/>
                          <a:ext cx="1363034" cy="17949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E4E01" id="Rectángulo 16" o:spid="_x0000_s1026" style="position:absolute;margin-left:92.1pt;margin-top:55.7pt;width:107.35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" filled="f" strokecolor="#1f4d78 [1604]" strokeweight="2.25pt"/>
            </w:pict>
          </mc:Fallback>
        </mc:AlternateContent>
      </w:r>
      <w:r w:rsidRPr="00B70A56">
        <w:rPr>
          <w:noProof/>
          <w:lang w:eastAsia="es-MX"/>
        </w:rPr>
        <w:drawing>
          <wp:inline distT="0" distB="0" distL="0" distR="0" wp14:anchorId="2783B656" wp14:editId="25A2E652">
            <wp:extent cx="3405158" cy="891540"/>
            <wp:effectExtent l="0" t="0" r="508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69" t="33918" r="26892" b="41974"/>
                    <a:stretch/>
                  </pic:blipFill>
                  <pic:spPr bwMode="auto">
                    <a:xfrm>
                      <a:off x="0" y="0"/>
                      <a:ext cx="3454545" cy="904471"/>
                    </a:xfrm>
                    <a:prstGeom prst="rect">
                      <a:avLst/>
                    </a:prstGeom>
                    <a:ln>
                      <a:noFill/>
                    </a:ln>
                    <a:extLst>
                      <a:ext uri="{53640926-AAD7-44D8-BBD7-CCE9431645EC}">
                        <a14:shadowObscured xmlns:a14="http://schemas.microsoft.com/office/drawing/2010/main"/>
                      </a:ext>
                    </a:extLst>
                  </pic:spPr>
                </pic:pic>
              </a:graphicData>
            </a:graphic>
          </wp:inline>
        </w:drawing>
      </w:r>
    </w:p>
    <w:p w:rsidR="00AE117A" w:rsidRPr="00B70A56" w:rsidRDefault="00AE117A" w:rsidP="00AE117A">
      <w:pPr>
        <w:spacing w:before="100" w:beforeAutospacing="1" w:after="100" w:afterAutospacing="1" w:line="360" w:lineRule="auto"/>
        <w:jc w:val="center"/>
        <w:rPr>
          <w:rFonts w:ascii="Palatino Linotype" w:hAnsi="Palatino Linotype" w:cs="Arial"/>
        </w:rPr>
      </w:pPr>
      <w:r w:rsidRPr="00B70A56">
        <w:rPr>
          <w:noProof/>
          <w:lang w:eastAsia="es-MX"/>
        </w:rPr>
        <mc:AlternateContent>
          <mc:Choice Requires="wps">
            <w:drawing>
              <wp:anchor distT="0" distB="0" distL="114300" distR="114300" simplePos="0" relativeHeight="251678720" behindDoc="0" locked="0" layoutInCell="1" allowOverlap="1">
                <wp:simplePos x="0" y="0"/>
                <wp:positionH relativeFrom="column">
                  <wp:posOffset>316222</wp:posOffset>
                </wp:positionH>
                <wp:positionV relativeFrom="paragraph">
                  <wp:posOffset>1205974</wp:posOffset>
                </wp:positionV>
                <wp:extent cx="431364" cy="285657"/>
                <wp:effectExtent l="0" t="19050" r="45085" b="38735"/>
                <wp:wrapNone/>
                <wp:docPr id="17" name="Flecha derecha 17"/>
                <wp:cNvGraphicFramePr/>
                <a:graphic xmlns:a="http://schemas.openxmlformats.org/drawingml/2006/main">
                  <a:graphicData uri="http://schemas.microsoft.com/office/word/2010/wordprocessingShape">
                    <wps:wsp>
                      <wps:cNvSpPr/>
                      <wps:spPr>
                        <a:xfrm>
                          <a:off x="0" y="0"/>
                          <a:ext cx="431364" cy="2856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1D9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24.9pt;margin-top:94.95pt;width:33.9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" adj="14448" fillcolor="#5b9bd5 [3204]" strokecolor="#1f4d78 [1604]" strokeweight="1pt"/>
            </w:pict>
          </mc:Fallback>
        </mc:AlternateContent>
      </w:r>
      <w:r w:rsidRPr="00B70A56">
        <w:rPr>
          <w:noProof/>
          <w:lang w:eastAsia="es-MX"/>
        </w:rPr>
        <w:drawing>
          <wp:inline distT="0" distB="0" distL="0" distR="0" wp14:anchorId="0F2F4740" wp14:editId="71B77BE1">
            <wp:extent cx="4686207" cy="2866616"/>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06" t="9643" r="12828" b="19077"/>
                    <a:stretch/>
                  </pic:blipFill>
                  <pic:spPr bwMode="auto">
                    <a:xfrm>
                      <a:off x="0" y="0"/>
                      <a:ext cx="4686207" cy="2866616"/>
                    </a:xfrm>
                    <a:prstGeom prst="rect">
                      <a:avLst/>
                    </a:prstGeom>
                    <a:ln>
                      <a:noFill/>
                    </a:ln>
                    <a:extLst>
                      <a:ext uri="{53640926-AAD7-44D8-BBD7-CCE9431645EC}">
                        <a14:shadowObscured xmlns:a14="http://schemas.microsoft.com/office/drawing/2010/main"/>
                      </a:ext>
                    </a:extLst>
                  </pic:spPr>
                </pic:pic>
              </a:graphicData>
            </a:graphic>
          </wp:inline>
        </w:drawing>
      </w:r>
    </w:p>
    <w:p w:rsidR="00BF513F" w:rsidRPr="00B70A56" w:rsidRDefault="00AE117A" w:rsidP="00BF513F">
      <w:pPr>
        <w:spacing w:before="100" w:beforeAutospacing="1" w:after="100" w:afterAutospacing="1" w:line="360" w:lineRule="auto"/>
        <w:jc w:val="center"/>
        <w:rPr>
          <w:rFonts w:ascii="Palatino Linotype" w:hAnsi="Palatino Linotype" w:cs="Arial"/>
        </w:rPr>
      </w:pPr>
      <w:r w:rsidRPr="00B70A56">
        <w:rPr>
          <w:noProof/>
          <w:lang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-14271</wp:posOffset>
                </wp:positionH>
                <wp:positionV relativeFrom="paragraph">
                  <wp:posOffset>4533538</wp:posOffset>
                </wp:positionV>
                <wp:extent cx="5761281" cy="3152716"/>
                <wp:effectExtent l="19050" t="19050" r="30480" b="29210"/>
                <wp:wrapNone/>
                <wp:docPr id="18" name="Conector recto 18"/>
                <wp:cNvGraphicFramePr/>
                <a:graphic xmlns:a="http://schemas.openxmlformats.org/drawingml/2006/main">
                  <a:graphicData uri="http://schemas.microsoft.com/office/word/2010/wordprocessingShape">
                    <wps:wsp>
                      <wps:cNvCnPr/>
                      <wps:spPr>
                        <a:xfrm>
                          <a:off x="0" y="0"/>
                          <a:ext cx="5761281" cy="31527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68EA9" id="Conector recto 1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1pt,356.95pt" to="452.55pt,6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" strokecolor="#5b9bd5 [3204]" strokeweight="2.25pt">
                <v:stroke joinstyle="miter"/>
              </v:line>
            </w:pict>
          </mc:Fallback>
        </mc:AlternateContent>
      </w:r>
      <w:r w:rsidR="00BF513F" w:rsidRPr="00B70A56">
        <w:rPr>
          <w:noProof/>
          <w:lang w:eastAsia="es-MX"/>
        </w:rPr>
        <w:drawing>
          <wp:inline distT="0" distB="0" distL="0" distR="0" wp14:anchorId="4FF04760" wp14:editId="20FB7C66">
            <wp:extent cx="5750061" cy="440880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627" t="25485" r="16121" b="8058"/>
                    <a:stretch/>
                  </pic:blipFill>
                  <pic:spPr bwMode="auto">
                    <a:xfrm>
                      <a:off x="0" y="0"/>
                      <a:ext cx="5797318" cy="4445039"/>
                    </a:xfrm>
                    <a:prstGeom prst="rect">
                      <a:avLst/>
                    </a:prstGeom>
                    <a:ln>
                      <a:noFill/>
                    </a:ln>
                    <a:extLst>
                      <a:ext uri="{53640926-AAD7-44D8-BBD7-CCE9431645EC}">
                        <a14:shadowObscured xmlns:a14="http://schemas.microsoft.com/office/drawing/2010/main"/>
                      </a:ext>
                    </a:extLst>
                  </pic:spPr>
                </pic:pic>
              </a:graphicData>
            </a:graphic>
          </wp:inline>
        </w:drawing>
      </w:r>
    </w:p>
    <w:p w:rsidR="00BF513F" w:rsidRPr="00B70A56" w:rsidRDefault="00BF513F" w:rsidP="00BF513F">
      <w:pPr>
        <w:spacing w:before="100" w:beforeAutospacing="1" w:after="100" w:afterAutospacing="1" w:line="360" w:lineRule="auto"/>
        <w:jc w:val="center"/>
        <w:rPr>
          <w:rFonts w:ascii="Palatino Linotype" w:hAnsi="Palatino Linotype" w:cs="Arial"/>
        </w:rPr>
      </w:pPr>
      <w:r w:rsidRPr="00B70A56">
        <w:rPr>
          <w:noProof/>
          <w:lang w:eastAsia="es-MX"/>
        </w:rPr>
        <w:lastRenderedPageBreak/>
        <w:drawing>
          <wp:inline distT="0" distB="0" distL="0" distR="0" wp14:anchorId="4139CB16" wp14:editId="6AE1B59C">
            <wp:extent cx="5406986" cy="762935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613" t="14981" r="34331" b="4615"/>
                    <a:stretch/>
                  </pic:blipFill>
                  <pic:spPr bwMode="auto">
                    <a:xfrm>
                      <a:off x="0" y="0"/>
                      <a:ext cx="5428760" cy="7660074"/>
                    </a:xfrm>
                    <a:prstGeom prst="rect">
                      <a:avLst/>
                    </a:prstGeom>
                    <a:ln>
                      <a:noFill/>
                    </a:ln>
                    <a:extLst>
                      <a:ext uri="{53640926-AAD7-44D8-BBD7-CCE9431645EC}">
                        <a14:shadowObscured xmlns:a14="http://schemas.microsoft.com/office/drawing/2010/main"/>
                      </a:ext>
                    </a:extLst>
                  </pic:spPr>
                </pic:pic>
              </a:graphicData>
            </a:graphic>
          </wp:inline>
        </w:drawing>
      </w:r>
    </w:p>
    <w:p w:rsidR="0090674B" w:rsidRPr="00B70A56" w:rsidRDefault="0090674B" w:rsidP="0090674B">
      <w:pPr>
        <w:spacing w:line="360" w:lineRule="auto"/>
        <w:jc w:val="both"/>
        <w:rPr>
          <w:rFonts w:ascii="Palatino Linotype" w:eastAsia="MS Mincho" w:hAnsi="Palatino Linotype"/>
          <w:lang w:val="es-ES_tradnl"/>
        </w:rPr>
      </w:pPr>
      <w:r w:rsidRPr="00B70A56">
        <w:rPr>
          <w:rFonts w:ascii="Palatino Linotype" w:eastAsia="MS Mincho" w:hAnsi="Palatino Linotype"/>
          <w:lang w:val="es-ES_tradnl"/>
        </w:rPr>
        <w:lastRenderedPageBreak/>
        <w:t xml:space="preserve">De las imágenes insertas, se puede advertir que </w:t>
      </w:r>
      <w:r w:rsidRPr="00B70A56">
        <w:rPr>
          <w:rFonts w:ascii="Palatino Linotype" w:eastAsia="MS Mincho" w:hAnsi="Palatino Linotype"/>
          <w:b/>
          <w:lang w:val="es-ES_tradnl"/>
        </w:rPr>
        <w:t>EL SUJETO OBLIGADO</w:t>
      </w:r>
      <w:r w:rsidRPr="00B70A56">
        <w:rPr>
          <w:rFonts w:ascii="Palatino Linotype" w:eastAsia="MS Mincho" w:hAnsi="Palatino Linotype"/>
          <w:lang w:val="es-ES_tradnl"/>
        </w:rPr>
        <w:t xml:space="preserve"> se encuentra constreñido a entregar al Órgano Superior de Fiscalización del Estado de México, el Tabulador de Sueldos, es por ello que la información solicitada por el hoy </w:t>
      </w:r>
      <w:r w:rsidRPr="00B70A56">
        <w:rPr>
          <w:rFonts w:ascii="Palatino Linotype" w:eastAsia="MS Mincho" w:hAnsi="Palatino Linotype"/>
          <w:b/>
          <w:lang w:val="es-ES_tradnl"/>
        </w:rPr>
        <w:t>RECURRENTE</w:t>
      </w:r>
      <w:r w:rsidRPr="00B70A56">
        <w:rPr>
          <w:rFonts w:ascii="Palatino Linotype" w:eastAsia="MS Mincho" w:hAnsi="Palatino Linotype"/>
          <w:lang w:val="es-ES_tradnl"/>
        </w:rPr>
        <w:t xml:space="preserve"> debe obrar en los archivos del </w:t>
      </w:r>
      <w:r w:rsidRPr="00B70A56">
        <w:rPr>
          <w:rFonts w:ascii="Palatino Linotype" w:eastAsia="MS Mincho" w:hAnsi="Palatino Linotype"/>
          <w:b/>
          <w:lang w:val="es-ES_tradnl"/>
        </w:rPr>
        <w:t>SUJETO OBLIGADO</w:t>
      </w:r>
      <w:r w:rsidRPr="00B70A56">
        <w:rPr>
          <w:rFonts w:ascii="Palatino Linotype" w:eastAsia="MS Mincho" w:hAnsi="Palatino Linotype"/>
          <w:lang w:val="es-ES_tradnl"/>
        </w:rPr>
        <w:t>.</w:t>
      </w:r>
    </w:p>
    <w:p w:rsidR="003F6CD6" w:rsidRPr="00B70A56" w:rsidRDefault="003F6CD6" w:rsidP="003F6CD6">
      <w:pPr>
        <w:spacing w:before="100" w:beforeAutospacing="1" w:after="100" w:afterAutospacing="1" w:line="360" w:lineRule="auto"/>
        <w:jc w:val="both"/>
        <w:rPr>
          <w:rFonts w:ascii="Palatino Linotype" w:hAnsi="Palatino Linotype"/>
          <w:b/>
        </w:rPr>
      </w:pPr>
      <w:r w:rsidRPr="00B70A56">
        <w:rPr>
          <w:rFonts w:ascii="Palatino Linotype" w:hAnsi="Palatino Linotype" w:cs="Arial"/>
        </w:rPr>
        <w:t xml:space="preserve">En atención a las consideraciones antes señaladas, esta Ponencia Resolutora, determina que las razones o motivos de inconformidad devienen </w:t>
      </w:r>
      <w:r w:rsidRPr="00B70A56">
        <w:rPr>
          <w:rFonts w:ascii="Palatino Linotype" w:hAnsi="Palatino Linotype" w:cs="Arial"/>
          <w:b/>
        </w:rPr>
        <w:t>fundadas</w:t>
      </w:r>
      <w:r w:rsidRPr="00B70A56">
        <w:rPr>
          <w:rFonts w:ascii="Palatino Linotype" w:hAnsi="Palatino Linotype" w:cs="Arial"/>
        </w:rPr>
        <w:t>, toda vez que conforme al estudio realizado se actualiza la causal de procedencia enunciada en la fracción I del numeral 179 de la Ley de Transparencia y Acceso a la Información Pública del Estado de México y Municipios; e</w:t>
      </w:r>
      <w:r w:rsidRPr="00B70A56">
        <w:rPr>
          <w:rFonts w:ascii="Palatino Linotype" w:hAnsi="Palatino Linotype" w:cs="Arial"/>
          <w:lang w:eastAsia="es-MX"/>
        </w:rPr>
        <w:t>n consecuencia</w:t>
      </w:r>
      <w:r w:rsidRPr="00B70A56">
        <w:rPr>
          <w:rFonts w:ascii="Palatino Linotype" w:hAnsi="Palatino Linotype" w:cs="Arial"/>
          <w:b/>
          <w:lang w:eastAsia="es-MX"/>
        </w:rPr>
        <w:t xml:space="preserve">, </w:t>
      </w:r>
      <w:r w:rsidRPr="00B70A56">
        <w:rPr>
          <w:rFonts w:ascii="Palatino Linotype" w:hAnsi="Palatino Linotype" w:cs="Arial"/>
          <w:lang w:eastAsia="es-MX"/>
        </w:rPr>
        <w:t>el Pleno de este Instituto</w:t>
      </w:r>
      <w:r w:rsidRPr="00B70A56">
        <w:rPr>
          <w:rFonts w:ascii="Palatino Linotype" w:hAnsi="Palatino Linotype"/>
        </w:rPr>
        <w:t xml:space="preserve">, en términos de lo dispuesto en el artículo 186, fracción III de la Ley de Transparencia y Acceso a la </w:t>
      </w:r>
      <w:r w:rsidRPr="00B70A56">
        <w:rPr>
          <w:rFonts w:ascii="Palatino Linotype" w:hAnsi="Palatino Linotype" w:cs="Arial"/>
        </w:rPr>
        <w:t>Información</w:t>
      </w:r>
      <w:r w:rsidRPr="00B70A56">
        <w:rPr>
          <w:rFonts w:ascii="Palatino Linotype" w:hAnsi="Palatino Linotype"/>
        </w:rPr>
        <w:t xml:space="preserve"> Pública del Estado de México y Municipios, determina </w:t>
      </w:r>
      <w:r w:rsidRPr="00B70A56">
        <w:rPr>
          <w:rFonts w:ascii="Palatino Linotype" w:hAnsi="Palatino Linotype"/>
          <w:b/>
        </w:rPr>
        <w:t xml:space="preserve">REVOCAR </w:t>
      </w:r>
      <w:r w:rsidRPr="00B70A56">
        <w:rPr>
          <w:rFonts w:ascii="Palatino Linotype" w:hAnsi="Palatino Linotype"/>
        </w:rPr>
        <w:t xml:space="preserve">las respuestas proporcionadas por </w:t>
      </w:r>
      <w:r w:rsidRPr="00B70A56">
        <w:rPr>
          <w:rFonts w:ascii="Palatino Linotype" w:hAnsi="Palatino Linotype"/>
          <w:b/>
        </w:rPr>
        <w:t>EL SUJETO OBLIGADO.</w:t>
      </w:r>
    </w:p>
    <w:p w:rsidR="003F6CD6" w:rsidRPr="00B70A56" w:rsidRDefault="003F6CD6" w:rsidP="003F6CD6">
      <w:pPr>
        <w:spacing w:before="100" w:beforeAutospacing="1" w:after="100" w:afterAutospacing="1" w:line="360" w:lineRule="auto"/>
        <w:jc w:val="both"/>
        <w:rPr>
          <w:rFonts w:ascii="Palatino Linotype" w:eastAsia="Calibri" w:hAnsi="Palatino Linotype" w:cs="Arial"/>
        </w:rPr>
      </w:pPr>
      <w:r w:rsidRPr="00B70A56">
        <w:rPr>
          <w:rFonts w:ascii="Palatino Linotype" w:eastAsia="Calibri" w:hAnsi="Palatino Linotype" w:cs="Arial"/>
        </w:rPr>
        <w:t xml:space="preserve">Así, con </w:t>
      </w:r>
      <w:r w:rsidRPr="00B70A56">
        <w:rPr>
          <w:rFonts w:ascii="Palatino Linotype" w:hAnsi="Palatino Linotype" w:cs="Arial"/>
        </w:rPr>
        <w:t>fundamento</w:t>
      </w:r>
      <w:r w:rsidRPr="00B70A56">
        <w:rPr>
          <w:rFonts w:ascii="Palatino Linotype" w:eastAsia="Calibri" w:hAnsi="Palatino Linotype" w:cs="Arial"/>
        </w:rPr>
        <w:t xml:space="preserve"> en lo prescrito en los artículos 5, </w:t>
      </w:r>
      <w:r w:rsidRPr="00B70A56">
        <w:rPr>
          <w:rFonts w:ascii="Palatino Linotype" w:hAnsi="Palatino Linotype"/>
        </w:rPr>
        <w:t xml:space="preserve">párrafos vigésimo, vigésimo primero y vigésimo </w:t>
      </w:r>
      <w:r w:rsidRPr="00B70A56">
        <w:rPr>
          <w:rFonts w:ascii="Palatino Linotype" w:hAnsi="Palatino Linotype" w:cs="Arial"/>
        </w:rPr>
        <w:t>segundo,</w:t>
      </w:r>
      <w:r w:rsidRPr="00B70A56">
        <w:rPr>
          <w:rFonts w:ascii="Palatino Linotype" w:hAnsi="Palatino Linotype"/>
        </w:rPr>
        <w:t xml:space="preserve"> fracciones IV y V,</w:t>
      </w:r>
      <w:r w:rsidRPr="00B70A56">
        <w:rPr>
          <w:rFonts w:ascii="Palatino Linotype" w:eastAsia="Calibri" w:hAnsi="Palatino Linotype" w:cs="Arial"/>
        </w:rPr>
        <w:t xml:space="preserve"> de la Constitución Política del Estado Libre y Soberano de </w:t>
      </w:r>
      <w:r w:rsidRPr="00B70A56">
        <w:rPr>
          <w:rFonts w:ascii="Palatino Linotype" w:hAnsi="Palatino Linotype" w:cs="Arial"/>
          <w:lang w:val="es-ES_tradnl"/>
        </w:rPr>
        <w:t>México</w:t>
      </w:r>
      <w:r w:rsidRPr="00B70A56">
        <w:rPr>
          <w:rFonts w:ascii="Palatino Linotype" w:eastAsia="Calibri" w:hAnsi="Palatino Linotype" w:cs="Arial"/>
        </w:rPr>
        <w:t xml:space="preserve">, y los artículos </w:t>
      </w:r>
      <w:r w:rsidRPr="00B70A56">
        <w:rPr>
          <w:rFonts w:ascii="Palatino Linotype" w:hAnsi="Palatino Linotype"/>
        </w:rPr>
        <w:t xml:space="preserve">2, </w:t>
      </w:r>
      <w:r w:rsidRPr="00B70A56">
        <w:rPr>
          <w:rFonts w:ascii="Palatino Linotype" w:hAnsi="Palatino Linotype" w:cs="Arial"/>
        </w:rPr>
        <w:t>fracción</w:t>
      </w:r>
      <w:r w:rsidRPr="00B70A56">
        <w:rPr>
          <w:rFonts w:ascii="Palatino Linotype" w:hAnsi="Palatino Linotype"/>
        </w:rPr>
        <w:t xml:space="preserve"> II, 9, </w:t>
      </w:r>
      <w:r w:rsidRPr="00B70A56">
        <w:rPr>
          <w:rFonts w:ascii="Palatino Linotype" w:hAnsi="Palatino Linotype" w:cs="Arial"/>
          <w:lang w:val="es-ES_tradnl"/>
        </w:rPr>
        <w:t>29</w:t>
      </w:r>
      <w:r w:rsidRPr="00B70A56">
        <w:rPr>
          <w:rFonts w:ascii="Palatino Linotype" w:hAnsi="Palatino Linotype"/>
        </w:rPr>
        <w:t>, 36, fracciones I y II, 176, 178, 179, 181, 185, fracción I, 186 y 188,</w:t>
      </w:r>
      <w:r w:rsidRPr="00B70A56">
        <w:rPr>
          <w:rFonts w:ascii="Palatino Linotype" w:eastAsia="Calibri" w:hAnsi="Palatino Linotype" w:cs="Arial"/>
        </w:rPr>
        <w:t xml:space="preserve"> de la Ley de Transparencia y Acceso a la Información Pública del Estado de México y </w:t>
      </w:r>
      <w:r w:rsidRPr="00B70A56">
        <w:rPr>
          <w:rFonts w:ascii="Palatino Linotype" w:hAnsi="Palatino Linotype" w:cs="Arial"/>
        </w:rPr>
        <w:t>Municipios</w:t>
      </w:r>
      <w:r w:rsidRPr="00B70A56">
        <w:rPr>
          <w:rFonts w:ascii="Palatino Linotype" w:eastAsia="Calibri" w:hAnsi="Palatino Linotype" w:cs="Arial"/>
        </w:rPr>
        <w:t xml:space="preserve">, </w:t>
      </w:r>
      <w:r w:rsidRPr="00B70A56">
        <w:rPr>
          <w:rFonts w:ascii="Palatino Linotype" w:hAnsi="Palatino Linotype"/>
        </w:rPr>
        <w:t>este</w:t>
      </w:r>
      <w:r w:rsidRPr="00B70A56">
        <w:rPr>
          <w:rFonts w:ascii="Palatino Linotype" w:eastAsia="Calibri" w:hAnsi="Palatino Linotype" w:cs="Arial"/>
        </w:rPr>
        <w:t xml:space="preserve"> Pleno:</w:t>
      </w:r>
    </w:p>
    <w:p w:rsidR="003F6CD6" w:rsidRPr="00B70A56" w:rsidRDefault="003F6CD6" w:rsidP="003F6CD6">
      <w:pPr>
        <w:jc w:val="center"/>
        <w:rPr>
          <w:rFonts w:ascii="Palatino Linotype" w:hAnsi="Palatino Linotype"/>
          <w:b/>
          <w:bCs/>
          <w:spacing w:val="40"/>
          <w:sz w:val="28"/>
        </w:rPr>
      </w:pPr>
      <w:r w:rsidRPr="00B70A56">
        <w:rPr>
          <w:rFonts w:ascii="Palatino Linotype" w:hAnsi="Palatino Linotype"/>
          <w:b/>
          <w:bCs/>
          <w:spacing w:val="40"/>
          <w:sz w:val="28"/>
        </w:rPr>
        <w:t>RESUELVE</w:t>
      </w:r>
    </w:p>
    <w:p w:rsidR="003F6CD6" w:rsidRPr="00B70A56" w:rsidRDefault="003F6CD6" w:rsidP="003F6CD6">
      <w:pPr>
        <w:jc w:val="center"/>
        <w:rPr>
          <w:rFonts w:ascii="Palatino Linotype" w:hAnsi="Palatino Linotype"/>
          <w:b/>
          <w:bCs/>
          <w:spacing w:val="40"/>
          <w:sz w:val="28"/>
        </w:rPr>
      </w:pPr>
    </w:p>
    <w:p w:rsidR="003F6CD6" w:rsidRPr="00B70A56" w:rsidRDefault="003F6CD6" w:rsidP="003F6CD6">
      <w:pPr>
        <w:spacing w:before="100" w:beforeAutospacing="1" w:after="100" w:afterAutospacing="1" w:line="360" w:lineRule="auto"/>
        <w:jc w:val="both"/>
        <w:rPr>
          <w:rFonts w:ascii="Palatino Linotype" w:hAnsi="Palatino Linotype" w:cs="Arial"/>
          <w:lang w:val="es-ES"/>
        </w:rPr>
      </w:pPr>
      <w:r w:rsidRPr="00B70A56">
        <w:rPr>
          <w:rFonts w:ascii="Palatino Linotype" w:hAnsi="Palatino Linotype" w:cs="Arial"/>
          <w:b/>
          <w:sz w:val="28"/>
          <w:szCs w:val="28"/>
          <w:lang w:val="es-ES"/>
        </w:rPr>
        <w:t>PRIMERO</w:t>
      </w:r>
      <w:r w:rsidRPr="00B70A56">
        <w:rPr>
          <w:rFonts w:ascii="Palatino Linotype" w:hAnsi="Palatino Linotype" w:cs="Arial"/>
          <w:sz w:val="28"/>
          <w:szCs w:val="28"/>
          <w:lang w:val="es-ES"/>
        </w:rPr>
        <w:t>.</w:t>
      </w:r>
      <w:r w:rsidRPr="00B70A56">
        <w:rPr>
          <w:rFonts w:ascii="Palatino Linotype" w:hAnsi="Palatino Linotype" w:cs="Arial"/>
          <w:lang w:val="es-ES"/>
        </w:rPr>
        <w:t xml:space="preserve"> Resultan </w:t>
      </w:r>
      <w:r w:rsidRPr="00B70A56">
        <w:rPr>
          <w:rFonts w:ascii="Palatino Linotype" w:hAnsi="Palatino Linotype" w:cs="Arial"/>
          <w:b/>
          <w:lang w:val="es-ES"/>
        </w:rPr>
        <w:t>fundadas</w:t>
      </w:r>
      <w:r w:rsidRPr="00B70A56">
        <w:rPr>
          <w:rFonts w:ascii="Palatino Linotype" w:hAnsi="Palatino Linotype" w:cs="Arial"/>
          <w:lang w:val="es-ES"/>
        </w:rPr>
        <w:t xml:space="preserve"> las razones o motivos de inconformidad planteadas por </w:t>
      </w:r>
      <w:r w:rsidR="0090674B" w:rsidRPr="00B70A56">
        <w:rPr>
          <w:rFonts w:ascii="Palatino Linotype" w:hAnsi="Palatino Linotype" w:cs="Arial"/>
          <w:b/>
          <w:lang w:val="es-ES"/>
        </w:rPr>
        <w:t>EL</w:t>
      </w:r>
      <w:r w:rsidRPr="00B70A56">
        <w:rPr>
          <w:rFonts w:ascii="Palatino Linotype" w:hAnsi="Palatino Linotype" w:cs="Arial"/>
          <w:b/>
          <w:lang w:val="es-ES"/>
        </w:rPr>
        <w:t xml:space="preserve"> RECURRENTE</w:t>
      </w:r>
      <w:r w:rsidRPr="00B70A56">
        <w:rPr>
          <w:rFonts w:ascii="Palatino Linotype" w:hAnsi="Palatino Linotype" w:cs="Arial"/>
          <w:lang w:val="es-ES"/>
        </w:rPr>
        <w:t xml:space="preserve">, en términos del Considerando </w:t>
      </w:r>
      <w:r w:rsidRPr="00B70A56">
        <w:rPr>
          <w:rFonts w:ascii="Palatino Linotype" w:hAnsi="Palatino Linotype" w:cs="Arial"/>
          <w:b/>
          <w:lang w:val="es-ES"/>
        </w:rPr>
        <w:t>SEXTO</w:t>
      </w:r>
      <w:r w:rsidRPr="00B70A56">
        <w:rPr>
          <w:rFonts w:ascii="Palatino Linotype" w:hAnsi="Palatino Linotype" w:cs="Arial"/>
          <w:lang w:val="es-ES"/>
        </w:rPr>
        <w:t xml:space="preserve"> de la presente resolución.</w:t>
      </w:r>
    </w:p>
    <w:p w:rsidR="003F6CD6" w:rsidRPr="00B70A56" w:rsidRDefault="003F6CD6" w:rsidP="003F6CD6">
      <w:pPr>
        <w:spacing w:before="100" w:beforeAutospacing="1" w:after="100" w:afterAutospacing="1" w:line="360" w:lineRule="auto"/>
        <w:jc w:val="both"/>
        <w:rPr>
          <w:rFonts w:ascii="Palatino Linotype" w:hAnsi="Palatino Linotype" w:cs="Arial"/>
          <w:lang w:val="es-ES"/>
        </w:rPr>
      </w:pPr>
      <w:r w:rsidRPr="00B70A56">
        <w:rPr>
          <w:rFonts w:ascii="Palatino Linotype" w:hAnsi="Palatino Linotype" w:cs="Arial"/>
          <w:b/>
          <w:sz w:val="28"/>
          <w:szCs w:val="28"/>
          <w:lang w:val="es-ES"/>
        </w:rPr>
        <w:lastRenderedPageBreak/>
        <w:t>SEGUNDO</w:t>
      </w:r>
      <w:r w:rsidRPr="00B70A56">
        <w:rPr>
          <w:rFonts w:ascii="Palatino Linotype" w:hAnsi="Palatino Linotype" w:cs="Arial"/>
          <w:sz w:val="28"/>
          <w:szCs w:val="28"/>
          <w:lang w:val="es-ES"/>
        </w:rPr>
        <w:t>.</w:t>
      </w:r>
      <w:r w:rsidRPr="00B70A56">
        <w:rPr>
          <w:rFonts w:ascii="Palatino Linotype" w:hAnsi="Palatino Linotype" w:cs="Arial"/>
          <w:lang w:val="es-ES"/>
        </w:rPr>
        <w:t xml:space="preserve"> </w:t>
      </w:r>
      <w:r w:rsidRPr="00B70A56">
        <w:rPr>
          <w:rFonts w:ascii="Palatino Linotype" w:eastAsia="Calibri" w:hAnsi="Palatino Linotype" w:cs="Arial"/>
        </w:rPr>
        <w:t xml:space="preserve">Se </w:t>
      </w:r>
      <w:r w:rsidRPr="00B70A56">
        <w:rPr>
          <w:rFonts w:ascii="Palatino Linotype" w:eastAsia="Calibri" w:hAnsi="Palatino Linotype" w:cs="Arial"/>
          <w:b/>
        </w:rPr>
        <w:t xml:space="preserve">REVOCAN </w:t>
      </w:r>
      <w:r w:rsidRPr="00B70A56">
        <w:rPr>
          <w:rFonts w:ascii="Palatino Linotype" w:eastAsia="Calibri" w:hAnsi="Palatino Linotype" w:cs="Arial"/>
        </w:rPr>
        <w:t xml:space="preserve">las respuestas proporcionadas por </w:t>
      </w:r>
      <w:r w:rsidRPr="00B70A56">
        <w:rPr>
          <w:rFonts w:ascii="Palatino Linotype" w:eastAsia="Calibri" w:hAnsi="Palatino Linotype" w:cs="Arial"/>
          <w:b/>
        </w:rPr>
        <w:t xml:space="preserve">EL SUJETO OBLIGADO </w:t>
      </w:r>
      <w:r w:rsidRPr="00B70A56">
        <w:rPr>
          <w:rFonts w:ascii="Palatino Linotype" w:eastAsia="Calibri" w:hAnsi="Palatino Linotype" w:cs="Arial"/>
        </w:rPr>
        <w:t xml:space="preserve">y se </w:t>
      </w:r>
      <w:r w:rsidRPr="00B70A56">
        <w:rPr>
          <w:rFonts w:ascii="Palatino Linotype" w:eastAsia="Calibri" w:hAnsi="Palatino Linotype" w:cs="Arial"/>
          <w:b/>
        </w:rPr>
        <w:t xml:space="preserve">ordena </w:t>
      </w:r>
      <w:r w:rsidRPr="00B70A56">
        <w:rPr>
          <w:rFonts w:ascii="Palatino Linotype" w:eastAsia="Calibri" w:hAnsi="Palatino Linotype" w:cs="Arial"/>
        </w:rPr>
        <w:t xml:space="preserve">atienda las solicitudes de información </w:t>
      </w:r>
      <w:r w:rsidR="0090674B" w:rsidRPr="00B70A56">
        <w:rPr>
          <w:rFonts w:ascii="Palatino Linotype" w:hAnsi="Palatino Linotype"/>
          <w:b/>
          <w:bCs/>
        </w:rPr>
        <w:t>00021/TMASCALC/IP/2019, 00022/TMASCALC/IP/2019</w:t>
      </w:r>
      <w:r w:rsidR="0090674B" w:rsidRPr="00B70A56">
        <w:rPr>
          <w:rFonts w:ascii="Palatino Linotype" w:hAnsi="Palatino Linotype"/>
          <w:bCs/>
        </w:rPr>
        <w:t xml:space="preserve"> y </w:t>
      </w:r>
      <w:r w:rsidR="0090674B" w:rsidRPr="00B70A56">
        <w:rPr>
          <w:rFonts w:ascii="Palatino Linotype" w:hAnsi="Palatino Linotype"/>
          <w:b/>
          <w:bCs/>
        </w:rPr>
        <w:t xml:space="preserve">00023/TMASCALC/IP/2019 </w:t>
      </w:r>
      <w:r w:rsidRPr="00B70A56">
        <w:rPr>
          <w:rFonts w:ascii="Palatino Linotype" w:hAnsi="Palatino Linotype" w:cs="Arial"/>
        </w:rPr>
        <w:t xml:space="preserve">en términos del Considerando </w:t>
      </w:r>
      <w:r w:rsidRPr="00B70A56">
        <w:rPr>
          <w:rFonts w:ascii="Palatino Linotype" w:hAnsi="Palatino Linotype" w:cs="Arial"/>
          <w:b/>
        </w:rPr>
        <w:t>SEXTO</w:t>
      </w:r>
      <w:r w:rsidRPr="00B70A56">
        <w:rPr>
          <w:rFonts w:ascii="Palatino Linotype" w:hAnsi="Palatino Linotype" w:cs="Arial"/>
        </w:rPr>
        <w:t xml:space="preserve"> </w:t>
      </w:r>
      <w:r w:rsidRPr="00B70A56">
        <w:rPr>
          <w:rFonts w:ascii="Palatino Linotype" w:hAnsi="Palatino Linotype" w:cs="Arial"/>
          <w:lang w:val="es-ES"/>
        </w:rPr>
        <w:t>de la presente resolución, y haga entrega a</w:t>
      </w:r>
      <w:r w:rsidR="0090674B" w:rsidRPr="00B70A56">
        <w:rPr>
          <w:rFonts w:ascii="Palatino Linotype" w:hAnsi="Palatino Linotype" w:cs="Arial"/>
          <w:lang w:val="es-ES"/>
        </w:rPr>
        <w:t>l</w:t>
      </w:r>
      <w:r w:rsidRPr="00B70A56">
        <w:rPr>
          <w:rFonts w:ascii="Palatino Linotype" w:hAnsi="Palatino Linotype" w:cs="Arial"/>
          <w:b/>
          <w:lang w:val="es-ES"/>
        </w:rPr>
        <w:t xml:space="preserve"> RECURRENTE</w:t>
      </w:r>
      <w:r w:rsidRPr="00B70A56">
        <w:rPr>
          <w:rFonts w:ascii="Palatino Linotype" w:hAnsi="Palatino Linotype" w:cs="Arial"/>
          <w:lang w:val="es-ES"/>
        </w:rPr>
        <w:t xml:space="preserve">, a través del </w:t>
      </w:r>
      <w:r w:rsidRPr="00B70A56">
        <w:rPr>
          <w:rFonts w:ascii="Palatino Linotype" w:hAnsi="Palatino Linotype" w:cs="Arial"/>
          <w:b/>
          <w:lang w:val="es-ES"/>
        </w:rPr>
        <w:t>SAIMEX</w:t>
      </w:r>
      <w:r w:rsidRPr="00B70A56">
        <w:rPr>
          <w:rFonts w:ascii="Palatino Linotype" w:hAnsi="Palatino Linotype" w:cs="Arial"/>
          <w:lang w:val="es-ES"/>
        </w:rPr>
        <w:t xml:space="preserve">, </w:t>
      </w:r>
      <w:r w:rsidR="00A615C8" w:rsidRPr="00B70A56">
        <w:rPr>
          <w:rFonts w:ascii="Palatino Linotype" w:hAnsi="Palatino Linotype" w:cs="Arial"/>
          <w:lang w:val="es-ES"/>
        </w:rPr>
        <w:t>lo s</w:t>
      </w:r>
      <w:r w:rsidRPr="00B70A56">
        <w:rPr>
          <w:rFonts w:ascii="Palatino Linotype" w:hAnsi="Palatino Linotype" w:cs="Arial"/>
          <w:lang w:val="es-ES"/>
        </w:rPr>
        <w:t>iguiente:</w:t>
      </w:r>
    </w:p>
    <w:p w:rsidR="003F6CD6" w:rsidRPr="00B70A56" w:rsidRDefault="003F6CD6" w:rsidP="00A615C8">
      <w:pPr>
        <w:pStyle w:val="Prrafodelista"/>
        <w:tabs>
          <w:tab w:val="left" w:pos="7371"/>
        </w:tabs>
        <w:ind w:left="851" w:right="899"/>
        <w:jc w:val="both"/>
        <w:rPr>
          <w:rFonts w:ascii="Palatino Linotype" w:hAnsi="Palatino Linotype" w:cs="Arial"/>
          <w:i/>
          <w:color w:val="000000" w:themeColor="text1"/>
          <w:sz w:val="22"/>
          <w:szCs w:val="22"/>
        </w:rPr>
      </w:pPr>
      <w:r w:rsidRPr="00B70A56">
        <w:rPr>
          <w:rFonts w:ascii="Palatino Linotype" w:hAnsi="Palatino Linotype" w:cs="Arial"/>
          <w:i/>
          <w:color w:val="000000" w:themeColor="text1"/>
          <w:sz w:val="22"/>
          <w:szCs w:val="22"/>
        </w:rPr>
        <w:t>“</w:t>
      </w:r>
      <w:r w:rsidR="00A615C8" w:rsidRPr="00B70A56">
        <w:rPr>
          <w:rFonts w:ascii="Palatino Linotype" w:hAnsi="Palatino Linotype" w:cs="Arial"/>
          <w:i/>
          <w:color w:val="000000" w:themeColor="text1"/>
          <w:sz w:val="22"/>
          <w:szCs w:val="22"/>
        </w:rPr>
        <w:t xml:space="preserve">Los reportes de remuneraciones </w:t>
      </w:r>
      <w:r w:rsidR="00746C88" w:rsidRPr="00B70A56">
        <w:rPr>
          <w:rFonts w:ascii="Palatino Linotype" w:hAnsi="Palatino Linotype" w:cs="Arial"/>
          <w:i/>
          <w:color w:val="000000" w:themeColor="text1"/>
          <w:sz w:val="22"/>
          <w:szCs w:val="22"/>
        </w:rPr>
        <w:t xml:space="preserve">mensuales al personal </w:t>
      </w:r>
      <w:r w:rsidR="00A615C8" w:rsidRPr="00B70A56">
        <w:rPr>
          <w:rFonts w:ascii="Palatino Linotype" w:hAnsi="Palatino Linotype" w:cs="Arial"/>
          <w:i/>
          <w:color w:val="000000" w:themeColor="text1"/>
          <w:sz w:val="22"/>
          <w:szCs w:val="22"/>
        </w:rPr>
        <w:t xml:space="preserve">de mandos medios superiores, </w:t>
      </w:r>
      <w:r w:rsidR="00746C88" w:rsidRPr="00B70A56">
        <w:rPr>
          <w:rFonts w:ascii="Palatino Linotype" w:hAnsi="Palatino Linotype" w:cs="Arial"/>
          <w:i/>
          <w:color w:val="000000" w:themeColor="text1"/>
          <w:sz w:val="22"/>
          <w:szCs w:val="22"/>
        </w:rPr>
        <w:t xml:space="preserve">de los meses de enero a diciembre de </w:t>
      </w:r>
      <w:r w:rsidR="00A615C8" w:rsidRPr="00B70A56">
        <w:rPr>
          <w:rFonts w:ascii="Palatino Linotype" w:hAnsi="Palatino Linotype" w:cs="Arial"/>
          <w:i/>
          <w:color w:val="000000" w:themeColor="text1"/>
          <w:sz w:val="22"/>
          <w:szCs w:val="22"/>
        </w:rPr>
        <w:t>los años 2016, 2017 y 2018, entregados al Órgano Superior de Fiscalización del Estado de México.</w:t>
      </w:r>
      <w:r w:rsidRPr="00B70A56">
        <w:rPr>
          <w:rFonts w:ascii="Palatino Linotype" w:hAnsi="Palatino Linotype"/>
          <w:i/>
          <w:sz w:val="22"/>
          <w:szCs w:val="22"/>
        </w:rPr>
        <w:t>”</w:t>
      </w:r>
    </w:p>
    <w:p w:rsidR="003F6CD6" w:rsidRPr="00B70A56" w:rsidRDefault="003F6CD6" w:rsidP="003F6CD6">
      <w:pPr>
        <w:spacing w:before="100" w:beforeAutospacing="1" w:after="100" w:afterAutospacing="1" w:line="360" w:lineRule="auto"/>
        <w:jc w:val="both"/>
        <w:rPr>
          <w:rFonts w:ascii="Palatino Linotype" w:hAnsi="Palatino Linotype"/>
          <w:color w:val="222222"/>
          <w:shd w:val="clear" w:color="auto" w:fill="FFFFFF"/>
        </w:rPr>
      </w:pPr>
      <w:r w:rsidRPr="00B70A56">
        <w:rPr>
          <w:rFonts w:ascii="Palatino Linotype" w:hAnsi="Palatino Linotype"/>
          <w:b/>
          <w:color w:val="222222"/>
          <w:sz w:val="28"/>
          <w:szCs w:val="28"/>
          <w:shd w:val="clear" w:color="auto" w:fill="FFFFFF"/>
        </w:rPr>
        <w:t>TERCERO.</w:t>
      </w:r>
      <w:r w:rsidRPr="00B70A56">
        <w:rPr>
          <w:rStyle w:val="apple-converted-space"/>
          <w:rFonts w:ascii="Palatino Linotype" w:hAnsi="Palatino Linotype"/>
          <w:b/>
          <w:color w:val="222222"/>
          <w:shd w:val="clear" w:color="auto" w:fill="FFFFFF"/>
        </w:rPr>
        <w:t> </w:t>
      </w:r>
      <w:r w:rsidRPr="00B70A56">
        <w:rPr>
          <w:rFonts w:ascii="Palatino Linotype" w:hAnsi="Palatino Linotype"/>
          <w:b/>
          <w:color w:val="222222"/>
          <w:lang w:eastAsia="es-ES_tradnl"/>
        </w:rPr>
        <w:t>Notifíquese</w:t>
      </w:r>
      <w:r w:rsidRPr="00B70A56">
        <w:rPr>
          <w:rFonts w:ascii="Palatino Linotype" w:hAnsi="Palatino Linotype"/>
          <w:color w:val="222222"/>
          <w:lang w:eastAsia="es-ES_tradnl"/>
        </w:rPr>
        <w:t xml:space="preserve"> </w:t>
      </w:r>
      <w:r w:rsidRPr="00B70A56">
        <w:rPr>
          <w:rFonts w:ascii="Palatino Linotype" w:hAnsi="Palatino Linotype"/>
          <w:color w:val="222222"/>
          <w:shd w:val="clear" w:color="auto" w:fill="FFFFFF"/>
        </w:rPr>
        <w:t>al Titular de la Unidad de Transparencia del</w:t>
      </w:r>
      <w:r w:rsidRPr="00B70A56">
        <w:rPr>
          <w:rStyle w:val="apple-converted-space"/>
          <w:rFonts w:ascii="Palatino Linotype" w:hAnsi="Palatino Linotype"/>
          <w:b/>
          <w:color w:val="222222"/>
          <w:shd w:val="clear" w:color="auto" w:fill="FFFFFF"/>
        </w:rPr>
        <w:t> </w:t>
      </w:r>
      <w:r w:rsidRPr="00B70A56">
        <w:rPr>
          <w:rFonts w:ascii="Palatino Linotype" w:hAnsi="Palatino Linotype"/>
          <w:b/>
          <w:color w:val="222222"/>
          <w:shd w:val="clear" w:color="auto" w:fill="FFFFFF"/>
        </w:rPr>
        <w:t>SUJETO OBLIGADO</w:t>
      </w:r>
      <w:r w:rsidRPr="00B70A56">
        <w:rPr>
          <w:rFonts w:ascii="Palatino Linotype" w:hAnsi="Palatino Linotype"/>
          <w:color w:val="222222"/>
          <w:shd w:val="clear" w:color="auto" w:fill="FFFFFF"/>
        </w:rPr>
        <w:t xml:space="preserve">, para que conforme a los artículos 186, último párrafo y 189, párrafo segundo de la Ley de </w:t>
      </w:r>
      <w:r w:rsidRPr="00B70A56">
        <w:rPr>
          <w:rFonts w:ascii="Palatino Linotype" w:hAnsi="Palatino Linotype" w:cs="Arial"/>
        </w:rPr>
        <w:t>Transparencia</w:t>
      </w:r>
      <w:r w:rsidRPr="00B70A56">
        <w:rPr>
          <w:rFonts w:ascii="Palatino Linotype" w:hAnsi="Palatino Linotype"/>
          <w:color w:val="222222"/>
          <w:shd w:val="clear" w:color="auto" w:fill="FFFFFF"/>
        </w:rPr>
        <w:t xml:space="preserve"> y Acceso a la Información Pública del Estado de México y Municipios, dé </w:t>
      </w:r>
      <w:r w:rsidRPr="00B70A56">
        <w:rPr>
          <w:rFonts w:ascii="Palatino Linotype" w:hAnsi="Palatino Linotype" w:cs="Arial"/>
        </w:rPr>
        <w:t>cumplimiento</w:t>
      </w:r>
      <w:r w:rsidRPr="00B70A56">
        <w:rPr>
          <w:rFonts w:ascii="Palatino Linotype" w:hAnsi="Palatino Linotype"/>
          <w:color w:val="222222"/>
          <w:shd w:val="clear" w:color="auto" w:fill="FFFFFF"/>
        </w:rPr>
        <w:t xml:space="preserve"> a lo ordenado dentro del plazo de diez días hábiles, debiendo </w:t>
      </w:r>
      <w:r w:rsidRPr="00B70A56">
        <w:rPr>
          <w:rFonts w:ascii="Palatino Linotype" w:hAnsi="Palatino Linotype" w:cs="Arial"/>
        </w:rPr>
        <w:t>informar</w:t>
      </w:r>
      <w:r w:rsidRPr="00B70A56">
        <w:rPr>
          <w:rFonts w:ascii="Palatino Linotype" w:hAnsi="Palatino Linotype"/>
          <w:color w:val="222222"/>
          <w:shd w:val="clear" w:color="auto" w:fill="FFFFFF"/>
        </w:rPr>
        <w:t xml:space="preserve"> a este Instituto en un plazo </w:t>
      </w:r>
      <w:r w:rsidRPr="00B70A56">
        <w:rPr>
          <w:rFonts w:ascii="Palatino Linotype" w:hAnsi="Palatino Linotype"/>
          <w:color w:val="222222"/>
          <w:lang w:eastAsia="es-ES_tradnl"/>
        </w:rPr>
        <w:t>de</w:t>
      </w:r>
      <w:r w:rsidRPr="00B70A56">
        <w:rPr>
          <w:rFonts w:ascii="Palatino Linotype" w:hAnsi="Palatino Linotype"/>
          <w:color w:val="222222"/>
          <w:shd w:val="clear" w:color="auto" w:fill="FFFFFF"/>
        </w:rPr>
        <w:t xml:space="preserve"> tres días hábiles siguientes sobre el cumplimiento dado a la presente resolución.</w:t>
      </w:r>
    </w:p>
    <w:p w:rsidR="003F6CD6" w:rsidRPr="00B70A56" w:rsidRDefault="003F6CD6" w:rsidP="003F6CD6">
      <w:pPr>
        <w:spacing w:before="100" w:beforeAutospacing="1" w:after="100" w:afterAutospacing="1" w:line="360" w:lineRule="auto"/>
        <w:jc w:val="both"/>
        <w:rPr>
          <w:rFonts w:ascii="Palatino Linotype" w:eastAsia="Calibri" w:hAnsi="Palatino Linotype" w:cs="Arial"/>
        </w:rPr>
      </w:pPr>
      <w:r w:rsidRPr="00B70A56">
        <w:rPr>
          <w:rFonts w:ascii="Palatino Linotype" w:hAnsi="Palatino Linotype"/>
          <w:b/>
          <w:color w:val="222222"/>
          <w:sz w:val="28"/>
          <w:szCs w:val="28"/>
          <w:shd w:val="clear" w:color="auto" w:fill="FFFFFF"/>
        </w:rPr>
        <w:t>CUARTO</w:t>
      </w:r>
      <w:r w:rsidRPr="00B70A56">
        <w:rPr>
          <w:rFonts w:ascii="Palatino Linotype" w:hAnsi="Palatino Linotype" w:cs="Arial"/>
          <w:b/>
          <w:bCs/>
          <w:color w:val="222222"/>
          <w:lang w:eastAsia="es-MX"/>
        </w:rPr>
        <w:t xml:space="preserve">. </w:t>
      </w:r>
      <w:r w:rsidRPr="00B70A56">
        <w:rPr>
          <w:rFonts w:ascii="Palatino Linotype" w:hAnsi="Palatino Linotype"/>
          <w:b/>
          <w:color w:val="222222"/>
          <w:lang w:eastAsia="es-ES_tradnl"/>
        </w:rPr>
        <w:t>Notifíquese</w:t>
      </w:r>
      <w:r w:rsidRPr="00B70A56">
        <w:rPr>
          <w:rFonts w:ascii="Palatino Linotype" w:hAnsi="Palatino Linotype"/>
          <w:color w:val="222222"/>
          <w:lang w:eastAsia="es-ES_tradnl"/>
        </w:rPr>
        <w:t xml:space="preserve"> a</w:t>
      </w:r>
      <w:r w:rsidR="00A615C8" w:rsidRPr="00B70A56">
        <w:rPr>
          <w:rFonts w:ascii="Palatino Linotype" w:hAnsi="Palatino Linotype"/>
          <w:color w:val="222222"/>
          <w:lang w:eastAsia="es-ES_tradnl"/>
        </w:rPr>
        <w:t>l</w:t>
      </w:r>
      <w:r w:rsidRPr="00B70A56">
        <w:rPr>
          <w:rFonts w:ascii="Palatino Linotype" w:hAnsi="Palatino Linotype"/>
          <w:b/>
          <w:color w:val="222222"/>
          <w:lang w:eastAsia="es-ES_tradnl"/>
        </w:rPr>
        <w:t xml:space="preserve"> RECURRENTE</w:t>
      </w:r>
      <w:r w:rsidRPr="00B70A56">
        <w:rPr>
          <w:rFonts w:ascii="Palatino Linotype" w:hAnsi="Palatino Linotype"/>
          <w:color w:val="222222"/>
          <w:lang w:eastAsia="es-ES_tradnl"/>
        </w:rPr>
        <w:t xml:space="preserve"> la </w:t>
      </w:r>
      <w:r w:rsidRPr="00B70A56">
        <w:rPr>
          <w:rFonts w:ascii="Palatino Linotype" w:hAnsi="Palatino Linotype" w:cs="Arial"/>
        </w:rPr>
        <w:t>presente</w:t>
      </w:r>
      <w:r w:rsidRPr="00B70A56">
        <w:rPr>
          <w:rFonts w:ascii="Palatino Linotype" w:hAnsi="Palatino Linotype"/>
          <w:color w:val="222222"/>
          <w:lang w:eastAsia="es-ES_tradnl"/>
        </w:rPr>
        <w:t xml:space="preserve"> resolución.</w:t>
      </w:r>
    </w:p>
    <w:p w:rsidR="003F6CD6" w:rsidRPr="00B70A56" w:rsidRDefault="003F6CD6" w:rsidP="003F6CD6">
      <w:pPr>
        <w:spacing w:before="100" w:beforeAutospacing="1" w:after="100" w:afterAutospacing="1" w:line="360" w:lineRule="auto"/>
        <w:jc w:val="both"/>
        <w:rPr>
          <w:rFonts w:ascii="Palatino Linotype" w:hAnsi="Palatino Linotype"/>
          <w:lang w:eastAsia="es-ES_tradnl"/>
        </w:rPr>
      </w:pPr>
      <w:r w:rsidRPr="00B70A56">
        <w:rPr>
          <w:rFonts w:ascii="Palatino Linotype" w:hAnsi="Palatino Linotype"/>
          <w:b/>
          <w:color w:val="222222"/>
          <w:sz w:val="28"/>
          <w:szCs w:val="28"/>
          <w:shd w:val="clear" w:color="auto" w:fill="FFFFFF"/>
        </w:rPr>
        <w:t>QUINTO</w:t>
      </w:r>
      <w:r w:rsidRPr="00B70A56">
        <w:rPr>
          <w:rFonts w:ascii="Palatino Linotype" w:hAnsi="Palatino Linotype" w:cs="Arial"/>
          <w:b/>
          <w:bCs/>
          <w:color w:val="222222"/>
          <w:sz w:val="28"/>
          <w:lang w:eastAsia="es-MX"/>
        </w:rPr>
        <w:t>.</w:t>
      </w:r>
      <w:r w:rsidRPr="00B70A56">
        <w:rPr>
          <w:rFonts w:ascii="Palatino Linotype" w:hAnsi="Palatino Linotype"/>
          <w:color w:val="222222"/>
          <w:szCs w:val="17"/>
          <w:lang w:eastAsia="es-ES_tradnl"/>
        </w:rPr>
        <w:t xml:space="preserve"> </w:t>
      </w:r>
      <w:r w:rsidRPr="00B70A56">
        <w:rPr>
          <w:rFonts w:ascii="Palatino Linotype" w:hAnsi="Palatino Linotype"/>
          <w:b/>
          <w:color w:val="222222"/>
          <w:lang w:eastAsia="es-ES_tradnl"/>
        </w:rPr>
        <w:t>Hágase del conocimiento</w:t>
      </w:r>
      <w:r w:rsidRPr="00B70A56">
        <w:rPr>
          <w:rFonts w:ascii="Palatino Linotype" w:hAnsi="Palatino Linotype"/>
          <w:color w:val="222222"/>
          <w:lang w:eastAsia="es-ES_tradnl"/>
        </w:rPr>
        <w:t xml:space="preserve"> a</w:t>
      </w:r>
      <w:r w:rsidR="00A615C8" w:rsidRPr="00B70A56">
        <w:rPr>
          <w:rFonts w:ascii="Palatino Linotype" w:hAnsi="Palatino Linotype"/>
          <w:color w:val="222222"/>
          <w:lang w:eastAsia="es-ES_tradnl"/>
        </w:rPr>
        <w:t>l</w:t>
      </w:r>
      <w:r w:rsidRPr="00B70A56">
        <w:rPr>
          <w:rFonts w:ascii="Palatino Linotype" w:hAnsi="Palatino Linotype"/>
          <w:b/>
          <w:color w:val="222222"/>
          <w:lang w:eastAsia="es-ES_tradnl"/>
        </w:rPr>
        <w:t xml:space="preserve"> RECURRENTE</w:t>
      </w:r>
      <w:r w:rsidRPr="00B70A56">
        <w:rPr>
          <w:rFonts w:ascii="Palatino Linotype" w:hAnsi="Palatino Linotype"/>
          <w:color w:val="222222"/>
          <w:lang w:eastAsia="es-ES_tradnl"/>
        </w:rPr>
        <w:t xml:space="preserve"> que de conformidad con lo establecido en el </w:t>
      </w:r>
      <w:r w:rsidRPr="00B70A56">
        <w:rPr>
          <w:rFonts w:ascii="Palatino Linotype" w:hAnsi="Palatino Linotype" w:cs="Arial"/>
        </w:rPr>
        <w:t>artículo</w:t>
      </w:r>
      <w:r w:rsidRPr="00B70A56">
        <w:rPr>
          <w:rFonts w:ascii="Palatino Linotype" w:hAnsi="Palatino Linotype"/>
          <w:color w:val="222222"/>
          <w:lang w:eastAsia="es-ES_tradnl"/>
        </w:rPr>
        <w:t xml:space="preserve"> 196 de la </w:t>
      </w:r>
      <w:r w:rsidRPr="00B70A56">
        <w:rPr>
          <w:rFonts w:ascii="Palatino Linotype" w:hAnsi="Palatino Linotype" w:cs="Arial"/>
        </w:rPr>
        <w:t>Ley</w:t>
      </w:r>
      <w:r w:rsidRPr="00B70A56">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3F6CD6" w:rsidRPr="00B70A56" w:rsidRDefault="003F6CD6" w:rsidP="003F6CD6">
      <w:pPr>
        <w:spacing w:before="100" w:beforeAutospacing="1" w:after="100" w:afterAutospacing="1" w:line="360" w:lineRule="auto"/>
        <w:jc w:val="both"/>
        <w:rPr>
          <w:rFonts w:ascii="Palatino Linotype" w:hAnsi="Palatino Linotype" w:cs="Arial"/>
          <w:lang w:val="es-ES_tradnl"/>
        </w:rPr>
      </w:pPr>
      <w:r w:rsidRPr="00B70A56">
        <w:rPr>
          <w:rFonts w:ascii="Palatino Linotype" w:hAnsi="Palatino Linotype" w:cs="Arial"/>
        </w:rPr>
        <w:t xml:space="preserve">ASÍ LO RESUELVE, POR </w:t>
      </w:r>
      <w:r w:rsidR="00105B42">
        <w:rPr>
          <w:rFonts w:ascii="Palatino Linotype" w:hAnsi="Palatino Linotype" w:cs="Arial"/>
        </w:rPr>
        <w:t xml:space="preserve">UNANIMIDAD </w:t>
      </w:r>
      <w:r w:rsidRPr="00B70A56">
        <w:rPr>
          <w:rFonts w:ascii="Palatino Linotype" w:hAnsi="Palatino Linotype" w:cs="Arial"/>
        </w:rPr>
        <w:t>DE VOTOS EL PLENO DEL</w:t>
      </w:r>
      <w:r w:rsidRPr="00B70A56">
        <w:rPr>
          <w:rFonts w:ascii="Palatino Linotype" w:eastAsia="Arial Unicode MS" w:hAnsi="Palatino Linotype" w:cs="Arial"/>
        </w:rPr>
        <w:t xml:space="preserve"> INSTITUTO DE </w:t>
      </w:r>
      <w:r w:rsidRPr="00B70A56">
        <w:rPr>
          <w:rFonts w:ascii="Palatino Linotype" w:hAnsi="Palatino Linotype"/>
          <w:lang w:eastAsia="en-US"/>
        </w:rPr>
        <w:t>TRANSPARENCIA</w:t>
      </w:r>
      <w:r w:rsidRPr="00B70A56">
        <w:rPr>
          <w:rFonts w:ascii="Palatino Linotype" w:eastAsia="Arial Unicode MS" w:hAnsi="Palatino Linotype" w:cs="Arial"/>
        </w:rPr>
        <w:t>, ACCESO A LA INFORMACIÓN PÚBLICA Y PROTECCIÓN DE DATOS PERSONALES DEL ESTADO DE MÉXICO Y MUNICIPIOS</w:t>
      </w:r>
      <w:r w:rsidRPr="00B70A56">
        <w:rPr>
          <w:rFonts w:ascii="Palatino Linotype" w:hAnsi="Palatino Linotype" w:cs="Arial"/>
        </w:rPr>
        <w:t xml:space="preserve">, </w:t>
      </w:r>
      <w:r w:rsidRPr="00B70A56">
        <w:rPr>
          <w:rFonts w:ascii="Palatino Linotype" w:hAnsi="Palatino Linotype" w:cs="Arial"/>
        </w:rPr>
        <w:lastRenderedPageBreak/>
        <w:t>CONFORMADO POR LOS COMISIONADOS ZULEMA MARTÍNEZ SÁNCHEZ; EVA ABAID YAPUR; JOSÉ GUADALUPE LUNA HERNÁNDEZ</w:t>
      </w:r>
      <w:r w:rsidR="00062BCC">
        <w:rPr>
          <w:rFonts w:ascii="Palatino Linotype" w:hAnsi="Palatino Linotype" w:cs="Arial"/>
        </w:rPr>
        <w:t xml:space="preserve"> CON AUSENCIA JUSTIFICADA</w:t>
      </w:r>
      <w:r w:rsidRPr="00B70A56">
        <w:rPr>
          <w:rFonts w:ascii="Palatino Linotype" w:hAnsi="Palatino Linotype" w:cs="Arial"/>
        </w:rPr>
        <w:t xml:space="preserve">, JAVIER MARTÍNEZ CRUZ Y LUIS GUSTAVO PARRA NORIEGA; </w:t>
      </w:r>
      <w:r w:rsidRPr="00B70A56">
        <w:rPr>
          <w:rFonts w:ascii="Palatino Linotype" w:hAnsi="Palatino Linotype" w:cs="Arial"/>
          <w:shd w:val="clear" w:color="auto" w:fill="FFFFFF" w:themeFill="background1"/>
        </w:rPr>
        <w:t xml:space="preserve">EN LA </w:t>
      </w:r>
      <w:r w:rsidRPr="00B70A56">
        <w:rPr>
          <w:rFonts w:ascii="Palatino Linotype" w:hAnsi="Palatino Linotype" w:cs="Arial"/>
        </w:rPr>
        <w:t xml:space="preserve">DÉCIMA </w:t>
      </w:r>
      <w:r w:rsidR="00A615C8" w:rsidRPr="00B70A56">
        <w:rPr>
          <w:rFonts w:ascii="Palatino Linotype" w:hAnsi="Palatino Linotype" w:cs="Arial"/>
        </w:rPr>
        <w:t>OCTAVA</w:t>
      </w:r>
      <w:r w:rsidRPr="00B70A56">
        <w:rPr>
          <w:rFonts w:ascii="Palatino Linotype" w:hAnsi="Palatino Linotype" w:cs="Arial"/>
        </w:rPr>
        <w:t xml:space="preserve"> SESIÓN ORDINARIA CELEBRADA EL </w:t>
      </w:r>
      <w:r w:rsidR="00A615C8" w:rsidRPr="00B70A56">
        <w:rPr>
          <w:rFonts w:ascii="Palatino Linotype" w:hAnsi="Palatino Linotype" w:cs="Arial"/>
        </w:rPr>
        <w:t xml:space="preserve">CATORCE DE MAYO </w:t>
      </w:r>
      <w:r w:rsidRPr="00B70A56">
        <w:rPr>
          <w:rFonts w:ascii="Palatino Linotype" w:hAnsi="Palatino Linotype" w:cs="Arial"/>
        </w:rPr>
        <w:t xml:space="preserve">DE DOS MIL DIECINUEVE, ANTE EL SECRETARIO TÉCNICO DEL PLENO, </w:t>
      </w:r>
      <w:r w:rsidRPr="00B70A56">
        <w:rPr>
          <w:rFonts w:ascii="Palatino Linotype" w:eastAsia="Arial Unicode MS" w:hAnsi="Palatino Linotype" w:cs="Arial"/>
        </w:rPr>
        <w:t>ALEXIS</w:t>
      </w:r>
      <w:r w:rsidRPr="00B70A56">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3F6CD6" w:rsidRPr="00B70A56" w:rsidTr="009A5842">
        <w:trPr>
          <w:jc w:val="center"/>
        </w:trPr>
        <w:tc>
          <w:tcPr>
            <w:tcW w:w="10365" w:type="dxa"/>
            <w:gridSpan w:val="2"/>
          </w:tcPr>
          <w:p w:rsidR="003F6CD6" w:rsidRPr="00B70A56" w:rsidRDefault="003F6CD6" w:rsidP="009A5842">
            <w:pPr>
              <w:jc w:val="center"/>
              <w:rPr>
                <w:rFonts w:ascii="Palatino Linotype" w:hAnsi="Palatino Linotype" w:cs="Arial"/>
                <w:b/>
              </w:rPr>
            </w:pPr>
          </w:p>
          <w:p w:rsidR="00A615C8" w:rsidRPr="00B70A56" w:rsidRDefault="00A615C8" w:rsidP="009A5842">
            <w:pPr>
              <w:jc w:val="center"/>
              <w:rPr>
                <w:rFonts w:ascii="Palatino Linotype" w:hAnsi="Palatino Linotype" w:cs="Arial"/>
                <w:b/>
              </w:rPr>
            </w:pPr>
          </w:p>
          <w:p w:rsidR="003F6CD6" w:rsidRPr="00B70A56" w:rsidRDefault="003F6CD6" w:rsidP="009A5842">
            <w:pPr>
              <w:jc w:val="center"/>
              <w:rPr>
                <w:rFonts w:ascii="Palatino Linotype" w:hAnsi="Palatino Linotype" w:cs="Arial"/>
                <w:b/>
              </w:rPr>
            </w:pPr>
            <w:r w:rsidRPr="00B70A56">
              <w:rPr>
                <w:rFonts w:ascii="Palatino Linotype" w:hAnsi="Palatino Linotype" w:cs="Arial"/>
                <w:b/>
              </w:rPr>
              <w:t>Zulema Martínez Sánchez</w:t>
            </w:r>
          </w:p>
          <w:p w:rsidR="003F6CD6" w:rsidRPr="00B70A56" w:rsidRDefault="003F6CD6" w:rsidP="009A5842">
            <w:pPr>
              <w:jc w:val="center"/>
              <w:rPr>
                <w:rFonts w:ascii="Palatino Linotype" w:hAnsi="Palatino Linotype" w:cs="Arial"/>
                <w:b/>
              </w:rPr>
            </w:pPr>
            <w:r w:rsidRPr="00B70A56">
              <w:rPr>
                <w:rFonts w:ascii="Palatino Linotype" w:hAnsi="Palatino Linotype" w:cs="Arial"/>
              </w:rPr>
              <w:t>Comisionada Presidenta</w:t>
            </w:r>
          </w:p>
          <w:p w:rsidR="003F6CD6" w:rsidRPr="00B70A56" w:rsidRDefault="003F6CD6" w:rsidP="009A5842">
            <w:pPr>
              <w:jc w:val="center"/>
              <w:rPr>
                <w:rFonts w:ascii="Palatino Linotype" w:hAnsi="Palatino Linotype" w:cs="Arial"/>
                <w:b/>
              </w:rPr>
            </w:pPr>
            <w:r w:rsidRPr="00B70A56">
              <w:rPr>
                <w:rFonts w:ascii="Palatino Linotype" w:hAnsi="Palatino Linotype" w:cs="Arial"/>
                <w:b/>
              </w:rPr>
              <w:t xml:space="preserve">(RÚBRICA) </w:t>
            </w:r>
          </w:p>
        </w:tc>
      </w:tr>
      <w:tr w:rsidR="003F6CD6" w:rsidRPr="00B70A56" w:rsidTr="009A5842">
        <w:trPr>
          <w:jc w:val="center"/>
        </w:trPr>
        <w:tc>
          <w:tcPr>
            <w:tcW w:w="5182" w:type="dxa"/>
          </w:tcPr>
          <w:p w:rsidR="003F6CD6" w:rsidRPr="00B70A56" w:rsidRDefault="003F6CD6" w:rsidP="009A5842">
            <w:pPr>
              <w:jc w:val="center"/>
              <w:rPr>
                <w:rFonts w:ascii="Palatino Linotype" w:hAnsi="Palatino Linotype" w:cs="Arial"/>
                <w:b/>
              </w:rPr>
            </w:pPr>
          </w:p>
          <w:p w:rsidR="003F6CD6" w:rsidRDefault="003F6CD6" w:rsidP="009A5842">
            <w:pPr>
              <w:jc w:val="center"/>
              <w:rPr>
                <w:rFonts w:ascii="Palatino Linotype" w:hAnsi="Palatino Linotype" w:cs="Arial"/>
                <w:b/>
              </w:rPr>
            </w:pPr>
          </w:p>
          <w:p w:rsidR="00105B42" w:rsidRPr="00B70A56" w:rsidRDefault="00105B42" w:rsidP="009A5842">
            <w:pPr>
              <w:jc w:val="center"/>
              <w:rPr>
                <w:rFonts w:ascii="Palatino Linotype" w:hAnsi="Palatino Linotype" w:cs="Arial"/>
                <w:b/>
              </w:rPr>
            </w:pPr>
          </w:p>
          <w:p w:rsidR="003F6CD6" w:rsidRPr="00B70A56" w:rsidRDefault="003F6CD6" w:rsidP="009A5842">
            <w:pPr>
              <w:jc w:val="center"/>
              <w:rPr>
                <w:rFonts w:ascii="Palatino Linotype" w:hAnsi="Palatino Linotype" w:cs="Arial"/>
                <w:b/>
              </w:rPr>
            </w:pPr>
            <w:r w:rsidRPr="00B70A56">
              <w:rPr>
                <w:rFonts w:ascii="Palatino Linotype" w:hAnsi="Palatino Linotype" w:cs="Arial"/>
                <w:b/>
              </w:rPr>
              <w:t>Eva Abaid Yapur</w:t>
            </w:r>
          </w:p>
          <w:p w:rsidR="003F6CD6" w:rsidRPr="00B70A56" w:rsidRDefault="003F6CD6" w:rsidP="009A5842">
            <w:pPr>
              <w:jc w:val="center"/>
              <w:rPr>
                <w:rFonts w:ascii="Palatino Linotype" w:hAnsi="Palatino Linotype" w:cs="Arial"/>
              </w:rPr>
            </w:pPr>
            <w:r w:rsidRPr="00B70A56">
              <w:rPr>
                <w:rFonts w:ascii="Palatino Linotype" w:hAnsi="Palatino Linotype" w:cs="Arial"/>
              </w:rPr>
              <w:t>Comisionada</w:t>
            </w:r>
          </w:p>
          <w:p w:rsidR="003F6CD6" w:rsidRPr="00B70A56" w:rsidRDefault="003F6CD6" w:rsidP="009A5842">
            <w:pPr>
              <w:jc w:val="center"/>
              <w:rPr>
                <w:rFonts w:ascii="Palatino Linotype" w:hAnsi="Palatino Linotype" w:cs="Arial"/>
                <w:b/>
              </w:rPr>
            </w:pPr>
            <w:r w:rsidRPr="00B70A56">
              <w:rPr>
                <w:rFonts w:ascii="Palatino Linotype" w:hAnsi="Palatino Linotype" w:cs="Arial"/>
                <w:b/>
              </w:rPr>
              <w:t>(RÚBRICA)</w:t>
            </w:r>
          </w:p>
        </w:tc>
        <w:tc>
          <w:tcPr>
            <w:tcW w:w="5183" w:type="dxa"/>
          </w:tcPr>
          <w:p w:rsidR="003F6CD6" w:rsidRPr="00B70A56" w:rsidRDefault="003F6CD6" w:rsidP="009A5842">
            <w:pPr>
              <w:jc w:val="center"/>
              <w:rPr>
                <w:rFonts w:ascii="Palatino Linotype" w:hAnsi="Palatino Linotype" w:cs="Arial"/>
                <w:b/>
              </w:rPr>
            </w:pPr>
          </w:p>
          <w:p w:rsidR="003F6CD6" w:rsidRDefault="003F6CD6" w:rsidP="009A5842">
            <w:pPr>
              <w:jc w:val="center"/>
              <w:rPr>
                <w:rFonts w:ascii="Palatino Linotype" w:hAnsi="Palatino Linotype" w:cs="Arial"/>
                <w:b/>
              </w:rPr>
            </w:pPr>
          </w:p>
          <w:p w:rsidR="00105B42" w:rsidRPr="00B70A56" w:rsidRDefault="00062BCC" w:rsidP="009A5842">
            <w:pPr>
              <w:jc w:val="center"/>
              <w:rPr>
                <w:rFonts w:ascii="Palatino Linotype" w:hAnsi="Palatino Linotype" w:cs="Arial"/>
                <w:b/>
              </w:rPr>
            </w:pPr>
            <w:r>
              <w:rPr>
                <w:rFonts w:ascii="Palatino Linotype" w:hAnsi="Palatino Linotype" w:cs="Arial"/>
                <w:b/>
              </w:rPr>
              <w:t>Ausencia Justificada</w:t>
            </w:r>
          </w:p>
          <w:p w:rsidR="003F6CD6" w:rsidRPr="00B70A56" w:rsidRDefault="003F6CD6" w:rsidP="009A5842">
            <w:pPr>
              <w:jc w:val="center"/>
              <w:rPr>
                <w:rFonts w:ascii="Palatino Linotype" w:hAnsi="Palatino Linotype" w:cs="Arial"/>
                <w:b/>
              </w:rPr>
            </w:pPr>
            <w:r w:rsidRPr="00B70A56">
              <w:rPr>
                <w:rFonts w:ascii="Palatino Linotype" w:hAnsi="Palatino Linotype" w:cs="Arial"/>
                <w:b/>
              </w:rPr>
              <w:t>José Guadalupe Luna Hernández</w:t>
            </w:r>
          </w:p>
          <w:p w:rsidR="003F6CD6" w:rsidRPr="00B70A56" w:rsidRDefault="003F6CD6" w:rsidP="009A5842">
            <w:pPr>
              <w:jc w:val="center"/>
              <w:rPr>
                <w:rFonts w:ascii="Palatino Linotype" w:hAnsi="Palatino Linotype" w:cs="Arial"/>
              </w:rPr>
            </w:pPr>
            <w:r w:rsidRPr="00B70A56">
              <w:rPr>
                <w:rFonts w:ascii="Palatino Linotype" w:hAnsi="Palatino Linotype" w:cs="Arial"/>
              </w:rPr>
              <w:t>Comisionado</w:t>
            </w:r>
          </w:p>
          <w:p w:rsidR="003F6CD6" w:rsidRPr="00B70A56" w:rsidRDefault="003F6CD6" w:rsidP="009A5842">
            <w:pPr>
              <w:jc w:val="center"/>
              <w:rPr>
                <w:rFonts w:ascii="Palatino Linotype" w:hAnsi="Palatino Linotype" w:cs="Arial"/>
                <w:b/>
              </w:rPr>
            </w:pPr>
          </w:p>
        </w:tc>
      </w:tr>
      <w:tr w:rsidR="003F6CD6" w:rsidRPr="00B70A56" w:rsidTr="009A5842">
        <w:trPr>
          <w:jc w:val="center"/>
        </w:trPr>
        <w:tc>
          <w:tcPr>
            <w:tcW w:w="5182" w:type="dxa"/>
          </w:tcPr>
          <w:p w:rsidR="003F6CD6" w:rsidRPr="00B70A56" w:rsidRDefault="003F6CD6" w:rsidP="009A5842">
            <w:pPr>
              <w:jc w:val="center"/>
              <w:rPr>
                <w:rFonts w:ascii="Palatino Linotype" w:hAnsi="Palatino Linotype" w:cs="Arial"/>
                <w:b/>
              </w:rPr>
            </w:pPr>
          </w:p>
          <w:p w:rsidR="003F6CD6" w:rsidRDefault="003F6CD6" w:rsidP="009A5842">
            <w:pPr>
              <w:jc w:val="center"/>
              <w:rPr>
                <w:rFonts w:ascii="Palatino Linotype" w:hAnsi="Palatino Linotype" w:cs="Arial"/>
                <w:b/>
              </w:rPr>
            </w:pPr>
          </w:p>
          <w:p w:rsidR="00105B42" w:rsidRPr="00B70A56" w:rsidRDefault="00105B42" w:rsidP="009A5842">
            <w:pPr>
              <w:jc w:val="center"/>
              <w:rPr>
                <w:rFonts w:ascii="Palatino Linotype" w:hAnsi="Palatino Linotype" w:cs="Arial"/>
                <w:b/>
              </w:rPr>
            </w:pPr>
          </w:p>
          <w:p w:rsidR="003F6CD6" w:rsidRPr="00B70A56" w:rsidRDefault="003F6CD6" w:rsidP="009A5842">
            <w:pPr>
              <w:jc w:val="center"/>
              <w:rPr>
                <w:rFonts w:ascii="Palatino Linotype" w:hAnsi="Palatino Linotype" w:cs="Arial"/>
                <w:b/>
              </w:rPr>
            </w:pPr>
            <w:r w:rsidRPr="00B70A56">
              <w:rPr>
                <w:rFonts w:ascii="Palatino Linotype" w:hAnsi="Palatino Linotype" w:cs="Arial"/>
                <w:b/>
              </w:rPr>
              <w:t>Javier Martínez Cruz</w:t>
            </w:r>
          </w:p>
          <w:p w:rsidR="003F6CD6" w:rsidRPr="00B70A56" w:rsidRDefault="003F6CD6" w:rsidP="009A5842">
            <w:pPr>
              <w:jc w:val="center"/>
              <w:rPr>
                <w:rFonts w:ascii="Palatino Linotype" w:hAnsi="Palatino Linotype" w:cs="Arial"/>
              </w:rPr>
            </w:pPr>
            <w:r w:rsidRPr="00B70A56">
              <w:rPr>
                <w:rFonts w:ascii="Palatino Linotype" w:hAnsi="Palatino Linotype" w:cs="Arial"/>
              </w:rPr>
              <w:t>Comisionado</w:t>
            </w:r>
          </w:p>
          <w:p w:rsidR="003F6CD6" w:rsidRPr="00B70A56" w:rsidRDefault="003F6CD6" w:rsidP="009A5842">
            <w:pPr>
              <w:jc w:val="center"/>
              <w:rPr>
                <w:rFonts w:ascii="Palatino Linotype" w:hAnsi="Palatino Linotype" w:cs="Arial"/>
              </w:rPr>
            </w:pPr>
            <w:r w:rsidRPr="00B70A56">
              <w:rPr>
                <w:rFonts w:ascii="Palatino Linotype" w:hAnsi="Palatino Linotype" w:cs="Arial"/>
                <w:b/>
              </w:rPr>
              <w:t>(RÚBRICA)</w:t>
            </w:r>
          </w:p>
        </w:tc>
        <w:tc>
          <w:tcPr>
            <w:tcW w:w="5183" w:type="dxa"/>
          </w:tcPr>
          <w:p w:rsidR="003F6CD6" w:rsidRPr="00B70A56" w:rsidRDefault="003F6CD6" w:rsidP="009A5842">
            <w:pPr>
              <w:jc w:val="center"/>
              <w:rPr>
                <w:rFonts w:ascii="Palatino Linotype" w:hAnsi="Palatino Linotype" w:cs="Arial"/>
                <w:b/>
              </w:rPr>
            </w:pPr>
          </w:p>
          <w:p w:rsidR="003F6CD6" w:rsidRDefault="003F6CD6" w:rsidP="009A5842">
            <w:pPr>
              <w:jc w:val="center"/>
              <w:rPr>
                <w:rFonts w:ascii="Palatino Linotype" w:hAnsi="Palatino Linotype" w:cs="Arial"/>
                <w:b/>
              </w:rPr>
            </w:pPr>
          </w:p>
          <w:p w:rsidR="00105B42" w:rsidRPr="00B70A56" w:rsidRDefault="00105B42" w:rsidP="009A5842">
            <w:pPr>
              <w:jc w:val="center"/>
              <w:rPr>
                <w:rFonts w:ascii="Palatino Linotype" w:hAnsi="Palatino Linotype" w:cs="Arial"/>
                <w:b/>
              </w:rPr>
            </w:pPr>
          </w:p>
          <w:p w:rsidR="003F6CD6" w:rsidRPr="00B70A56" w:rsidRDefault="003F6CD6" w:rsidP="009A5842">
            <w:pPr>
              <w:jc w:val="center"/>
              <w:rPr>
                <w:rFonts w:ascii="Palatino Linotype" w:hAnsi="Palatino Linotype" w:cs="Arial"/>
                <w:b/>
              </w:rPr>
            </w:pPr>
            <w:r w:rsidRPr="00B70A56">
              <w:rPr>
                <w:rFonts w:ascii="Palatino Linotype" w:hAnsi="Palatino Linotype" w:cs="Arial"/>
                <w:b/>
              </w:rPr>
              <w:t>Luis Gustavo Parra Noriega</w:t>
            </w:r>
          </w:p>
          <w:p w:rsidR="003F6CD6" w:rsidRPr="00B70A56" w:rsidRDefault="003F6CD6" w:rsidP="009A5842">
            <w:pPr>
              <w:jc w:val="center"/>
              <w:rPr>
                <w:rFonts w:ascii="Palatino Linotype" w:hAnsi="Palatino Linotype" w:cs="Arial"/>
              </w:rPr>
            </w:pPr>
            <w:r w:rsidRPr="00B70A56">
              <w:rPr>
                <w:rFonts w:ascii="Palatino Linotype" w:hAnsi="Palatino Linotype" w:cs="Arial"/>
              </w:rPr>
              <w:t>Comisionado</w:t>
            </w:r>
          </w:p>
          <w:p w:rsidR="003F6CD6" w:rsidRPr="00B70A56" w:rsidRDefault="003F6CD6" w:rsidP="009A5842">
            <w:pPr>
              <w:jc w:val="center"/>
              <w:rPr>
                <w:rFonts w:ascii="Palatino Linotype" w:hAnsi="Palatino Linotype" w:cs="Arial"/>
                <w:b/>
              </w:rPr>
            </w:pPr>
            <w:r w:rsidRPr="00B70A56">
              <w:rPr>
                <w:rFonts w:ascii="Palatino Linotype" w:hAnsi="Palatino Linotype" w:cs="Arial"/>
                <w:b/>
              </w:rPr>
              <w:t>(RÚBRICA)</w:t>
            </w:r>
          </w:p>
        </w:tc>
      </w:tr>
      <w:tr w:rsidR="003F6CD6" w:rsidRPr="00B70A56" w:rsidTr="009A5842">
        <w:trPr>
          <w:jc w:val="center"/>
        </w:trPr>
        <w:tc>
          <w:tcPr>
            <w:tcW w:w="10365" w:type="dxa"/>
            <w:gridSpan w:val="2"/>
          </w:tcPr>
          <w:p w:rsidR="003F6CD6" w:rsidRDefault="003F6CD6" w:rsidP="009A5842">
            <w:pPr>
              <w:jc w:val="center"/>
              <w:rPr>
                <w:rFonts w:ascii="Palatino Linotype" w:hAnsi="Palatino Linotype" w:cs="Arial"/>
                <w:b/>
              </w:rPr>
            </w:pPr>
          </w:p>
          <w:p w:rsidR="00105B42" w:rsidRPr="00B70A56" w:rsidRDefault="00105B42" w:rsidP="009A5842">
            <w:pPr>
              <w:jc w:val="center"/>
              <w:rPr>
                <w:rFonts w:ascii="Palatino Linotype" w:hAnsi="Palatino Linotype" w:cs="Arial"/>
                <w:b/>
              </w:rPr>
            </w:pPr>
          </w:p>
          <w:p w:rsidR="00A615C8" w:rsidRPr="00B70A56" w:rsidRDefault="00A615C8" w:rsidP="009A5842">
            <w:pPr>
              <w:jc w:val="center"/>
              <w:rPr>
                <w:rFonts w:ascii="Palatino Linotype" w:hAnsi="Palatino Linotype" w:cs="Arial"/>
                <w:b/>
              </w:rPr>
            </w:pPr>
          </w:p>
          <w:p w:rsidR="003F6CD6" w:rsidRPr="00B70A56" w:rsidRDefault="003F6CD6" w:rsidP="009A5842">
            <w:pPr>
              <w:jc w:val="center"/>
              <w:rPr>
                <w:rFonts w:ascii="Palatino Linotype" w:hAnsi="Palatino Linotype" w:cs="Arial"/>
                <w:b/>
              </w:rPr>
            </w:pPr>
            <w:r w:rsidRPr="00B70A56">
              <w:rPr>
                <w:rFonts w:ascii="Palatino Linotype" w:hAnsi="Palatino Linotype" w:cs="Arial"/>
                <w:b/>
              </w:rPr>
              <w:t>Alexis Tapia Ramírez</w:t>
            </w:r>
          </w:p>
          <w:p w:rsidR="003F6CD6" w:rsidRPr="00B70A56" w:rsidRDefault="003F6CD6" w:rsidP="009A5842">
            <w:pPr>
              <w:jc w:val="center"/>
              <w:rPr>
                <w:rFonts w:ascii="Palatino Linotype" w:hAnsi="Palatino Linotype" w:cs="Arial"/>
              </w:rPr>
            </w:pPr>
            <w:r w:rsidRPr="00B70A56">
              <w:rPr>
                <w:rFonts w:ascii="Palatino Linotype" w:hAnsi="Palatino Linotype" w:cs="Arial"/>
              </w:rPr>
              <w:t>Secretario Técnico del Pleno</w:t>
            </w:r>
          </w:p>
          <w:p w:rsidR="003F6CD6" w:rsidRPr="00B70A56" w:rsidRDefault="003F6CD6" w:rsidP="009A5842">
            <w:pPr>
              <w:jc w:val="center"/>
              <w:rPr>
                <w:rFonts w:ascii="Palatino Linotype" w:hAnsi="Palatino Linotype" w:cs="Arial"/>
              </w:rPr>
            </w:pPr>
            <w:r w:rsidRPr="00B70A56">
              <w:rPr>
                <w:rFonts w:ascii="Palatino Linotype" w:hAnsi="Palatino Linotype" w:cs="Arial"/>
                <w:b/>
              </w:rPr>
              <w:t>(RÚBRICA)</w:t>
            </w:r>
            <w:r w:rsidRPr="00B70A56">
              <w:rPr>
                <w:rFonts w:ascii="Palatino Linotype" w:hAnsi="Palatino Linotype" w:cs="Arial"/>
              </w:rPr>
              <w:t xml:space="preserve"> </w:t>
            </w:r>
          </w:p>
        </w:tc>
      </w:tr>
    </w:tbl>
    <w:p w:rsidR="00A615C8" w:rsidRPr="00B70A56" w:rsidRDefault="00A615C8" w:rsidP="003F6CD6">
      <w:pPr>
        <w:jc w:val="both"/>
        <w:rPr>
          <w:rFonts w:ascii="Palatino Linotype" w:hAnsi="Palatino Linotype" w:cs="Arial"/>
          <w:sz w:val="20"/>
        </w:rPr>
      </w:pPr>
    </w:p>
    <w:p w:rsidR="003F6CD6" w:rsidRPr="00B70A56" w:rsidRDefault="003F6CD6" w:rsidP="003F6CD6">
      <w:pPr>
        <w:jc w:val="both"/>
        <w:rPr>
          <w:rFonts w:ascii="Palatino Linotype" w:hAnsi="Palatino Linotype" w:cs="Arial"/>
          <w:sz w:val="16"/>
          <w:szCs w:val="20"/>
          <w:lang w:val="es-ES_tradnl"/>
        </w:rPr>
      </w:pPr>
      <w:r w:rsidRPr="00B70A56">
        <w:rPr>
          <w:rFonts w:ascii="Palatino Linotype" w:hAnsi="Palatino Linotype" w:cs="Arial"/>
          <w:sz w:val="20"/>
        </w:rPr>
        <w:t xml:space="preserve">Esta hoja corresponde a la resolución de fecha </w:t>
      </w:r>
      <w:r w:rsidR="00A615C8" w:rsidRPr="00B70A56">
        <w:rPr>
          <w:rFonts w:ascii="Palatino Linotype" w:hAnsi="Palatino Linotype" w:cs="Arial"/>
          <w:sz w:val="20"/>
        </w:rPr>
        <w:t xml:space="preserve">catorce de mayo </w:t>
      </w:r>
      <w:r w:rsidRPr="00B70A56">
        <w:rPr>
          <w:rFonts w:ascii="Palatino Linotype" w:hAnsi="Palatino Linotype" w:cs="Arial"/>
          <w:sz w:val="20"/>
        </w:rPr>
        <w:t xml:space="preserve">de dos mil diecinueve, emitida en los recursos de revisión acumulados </w:t>
      </w:r>
      <w:r w:rsidR="00A615C8" w:rsidRPr="00B70A56">
        <w:rPr>
          <w:rFonts w:ascii="Palatino Linotype" w:hAnsi="Palatino Linotype" w:cs="Arial"/>
          <w:sz w:val="20"/>
        </w:rPr>
        <w:t>01192</w:t>
      </w:r>
      <w:r w:rsidRPr="00B70A56">
        <w:rPr>
          <w:rFonts w:ascii="Palatino Linotype" w:hAnsi="Palatino Linotype" w:cs="Arial"/>
          <w:sz w:val="20"/>
        </w:rPr>
        <w:t>/INFOEM/IP/RR/2019</w:t>
      </w:r>
      <w:r w:rsidR="00A615C8" w:rsidRPr="00B70A56">
        <w:rPr>
          <w:rFonts w:ascii="Palatino Linotype" w:hAnsi="Palatino Linotype" w:cs="Arial"/>
          <w:sz w:val="20"/>
        </w:rPr>
        <w:t>, 01195/INFOEM/IP/RR/2019</w:t>
      </w:r>
      <w:r w:rsidRPr="00B70A56">
        <w:rPr>
          <w:rFonts w:ascii="Palatino Linotype" w:hAnsi="Palatino Linotype" w:cs="Arial"/>
          <w:sz w:val="20"/>
        </w:rPr>
        <w:t xml:space="preserve"> y </w:t>
      </w:r>
      <w:r w:rsidR="00A615C8" w:rsidRPr="00B70A56">
        <w:rPr>
          <w:rFonts w:ascii="Palatino Linotype" w:hAnsi="Palatino Linotype" w:cs="Arial"/>
          <w:sz w:val="20"/>
        </w:rPr>
        <w:t>01197</w:t>
      </w:r>
      <w:r w:rsidRPr="00B70A56">
        <w:rPr>
          <w:rFonts w:ascii="Palatino Linotype" w:hAnsi="Palatino Linotype" w:cs="Arial"/>
          <w:sz w:val="20"/>
        </w:rPr>
        <w:t>/INFOEM/IP/RR/2019.</w:t>
      </w:r>
    </w:p>
    <w:p w:rsidR="00C23B43" w:rsidRPr="00A615C8" w:rsidRDefault="003F6CD6" w:rsidP="00A615C8">
      <w:pPr>
        <w:pStyle w:val="Piedepgina"/>
        <w:rPr>
          <w:rFonts w:ascii="Palatino Linotype" w:eastAsia="Arial Unicode MS" w:hAnsi="Palatino Linotype" w:cs="Arial"/>
        </w:rPr>
      </w:pPr>
      <w:r w:rsidRPr="00B70A56">
        <w:rPr>
          <w:rFonts w:ascii="Palatino Linotype" w:hAnsi="Palatino Linotype" w:cs="Arial"/>
          <w:sz w:val="20"/>
        </w:rPr>
        <w:t>ATU/AMV</w:t>
      </w:r>
    </w:p>
    <w:sectPr w:rsidR="00C23B43" w:rsidRPr="00A615C8" w:rsidSect="009A5842">
      <w:headerReference w:type="default" r:id="rId21"/>
      <w:footerReference w:type="default" r:id="rId22"/>
      <w:headerReference w:type="first" r:id="rId23"/>
      <w:footerReference w:type="first" r:id="rId24"/>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AF9" w:rsidRDefault="00BD4AF9" w:rsidP="003F6CD6">
      <w:r>
        <w:separator/>
      </w:r>
    </w:p>
  </w:endnote>
  <w:endnote w:type="continuationSeparator" w:id="0">
    <w:p w:rsidR="00BD4AF9" w:rsidRDefault="00BD4AF9" w:rsidP="003F6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1BE" w:rsidRPr="00A54CF4" w:rsidRDefault="002941BE" w:rsidP="009A5842">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627FD">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627FD">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1BE" w:rsidRPr="00F12350" w:rsidRDefault="002941BE" w:rsidP="009A5842">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627F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627FD">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2941BE" w:rsidRDefault="002941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AF9" w:rsidRDefault="00BD4AF9" w:rsidP="003F6CD6">
      <w:r>
        <w:separator/>
      </w:r>
    </w:p>
  </w:footnote>
  <w:footnote w:type="continuationSeparator" w:id="0">
    <w:p w:rsidR="00BD4AF9" w:rsidRDefault="00BD4AF9" w:rsidP="003F6CD6">
      <w:r>
        <w:continuationSeparator/>
      </w:r>
    </w:p>
  </w:footnote>
  <w:footnote w:id="1">
    <w:p w:rsidR="00AE117A" w:rsidRDefault="00AE117A" w:rsidP="00AE117A">
      <w:pPr>
        <w:pStyle w:val="Textonotapie"/>
        <w:jc w:val="both"/>
      </w:pPr>
      <w:r>
        <w:rPr>
          <w:rStyle w:val="Refdenotaalpie"/>
        </w:rPr>
        <w:footnoteRef/>
      </w:r>
      <w:r>
        <w:t xml:space="preserve"> </w:t>
      </w:r>
      <w:r w:rsidRPr="00AE117A">
        <w:rPr>
          <w:rFonts w:ascii="Palatino Linotype" w:hAnsi="Palatino Linotype"/>
          <w:sz w:val="16"/>
          <w:szCs w:val="16"/>
        </w:rPr>
        <w:t>Conviene precisar que, de acuerdo a que el particular requirió la información de ejercicios fiscales diferentes y al ser el contenido de dichos Lineamientos el mismo, se inserta en el estudio de esta resolución únicamente lo referente al año 2018.</w:t>
      </w:r>
    </w:p>
  </w:footnote>
  <w:footnote w:id="2">
    <w:p w:rsidR="003964C9" w:rsidRPr="007E715A" w:rsidRDefault="003964C9" w:rsidP="003964C9">
      <w:pPr>
        <w:pStyle w:val="Textonotapie"/>
        <w:jc w:val="both"/>
        <w:rPr>
          <w:rFonts w:ascii="Palatino Linotype" w:hAnsi="Palatino Linotype"/>
          <w:sz w:val="16"/>
          <w:szCs w:val="16"/>
        </w:rPr>
      </w:pPr>
      <w:r>
        <w:rPr>
          <w:rStyle w:val="Refdenotaalpie"/>
        </w:rPr>
        <w:footnoteRef/>
      </w:r>
      <w:r>
        <w:t xml:space="preserve"> </w:t>
      </w:r>
      <w:r w:rsidRPr="007E715A">
        <w:rPr>
          <w:rFonts w:ascii="Palatino Linotype" w:hAnsi="Palatino Linotype"/>
          <w:b/>
          <w:sz w:val="16"/>
          <w:szCs w:val="16"/>
        </w:rPr>
        <w:t>Artículo 2.-</w:t>
      </w:r>
      <w:r w:rsidRPr="007E715A">
        <w:rPr>
          <w:rFonts w:ascii="Palatino Linotype" w:hAnsi="Palatino Linotype"/>
          <w:sz w:val="16"/>
          <w:szCs w:val="16"/>
        </w:rPr>
        <w:t xml:space="preserve"> Para los efectos de la presente Ley, se entenderá por:</w:t>
      </w:r>
    </w:p>
    <w:p w:rsidR="003964C9" w:rsidRPr="007E715A" w:rsidRDefault="003964C9" w:rsidP="003964C9">
      <w:pPr>
        <w:pStyle w:val="Textonotapie"/>
        <w:jc w:val="both"/>
        <w:rPr>
          <w:rFonts w:ascii="Palatino Linotype" w:hAnsi="Palatino Linotype"/>
          <w:sz w:val="16"/>
          <w:szCs w:val="16"/>
        </w:rPr>
      </w:pPr>
      <w:r w:rsidRPr="007E715A">
        <w:rPr>
          <w:rFonts w:ascii="Palatino Linotype" w:hAnsi="Palatino Linotype"/>
          <w:sz w:val="16"/>
          <w:szCs w:val="16"/>
        </w:rPr>
        <w:t>…</w:t>
      </w:r>
    </w:p>
    <w:p w:rsidR="003964C9" w:rsidRPr="007E715A" w:rsidRDefault="003964C9" w:rsidP="003964C9">
      <w:pPr>
        <w:pStyle w:val="Textonotapie"/>
        <w:jc w:val="both"/>
        <w:rPr>
          <w:rFonts w:ascii="Palatino Linotype" w:hAnsi="Palatino Linotype"/>
          <w:sz w:val="16"/>
          <w:szCs w:val="16"/>
        </w:rPr>
      </w:pPr>
      <w:r w:rsidRPr="007E715A">
        <w:rPr>
          <w:rFonts w:ascii="Palatino Linotype" w:hAnsi="Palatino Linotype"/>
          <w:sz w:val="16"/>
          <w:szCs w:val="16"/>
        </w:rPr>
        <w:t>XI</w:t>
      </w:r>
      <w:r w:rsidRPr="007E715A">
        <w:rPr>
          <w:rFonts w:ascii="Palatino Linotype" w:hAnsi="Palatino Linotype"/>
          <w:b/>
          <w:sz w:val="16"/>
          <w:szCs w:val="16"/>
        </w:rPr>
        <w:t xml:space="preserve">. Informe Mensual: </w:t>
      </w:r>
      <w:r w:rsidRPr="007E715A">
        <w:rPr>
          <w:rFonts w:ascii="Palatino Linotype" w:hAnsi="Palatino Linotype"/>
          <w:sz w:val="16"/>
          <w:szCs w:val="16"/>
        </w:rPr>
        <w:t>Al documento que mensualmente envían para su análisis al Órgano Superior de Fiscalización de la Legislatura, las Tesorerías Municipales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2941BE" w:rsidRPr="008A510F" w:rsidTr="009A5842">
      <w:tc>
        <w:tcPr>
          <w:tcW w:w="2552" w:type="dxa"/>
          <w:shd w:val="clear" w:color="auto" w:fill="auto"/>
          <w:vAlign w:val="center"/>
        </w:tcPr>
        <w:p w:rsidR="002941BE" w:rsidRPr="008A510F" w:rsidRDefault="002941BE" w:rsidP="009A5842">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3685" w:type="dxa"/>
          <w:shd w:val="clear" w:color="auto" w:fill="auto"/>
          <w:vAlign w:val="center"/>
        </w:tcPr>
        <w:p w:rsidR="002941BE" w:rsidRPr="008A510F" w:rsidRDefault="002941BE" w:rsidP="009A5842">
          <w:pPr>
            <w:ind w:right="176"/>
            <w:jc w:val="both"/>
            <w:rPr>
              <w:rFonts w:ascii="Palatino Linotype" w:hAnsi="Palatino Linotype"/>
              <w:b/>
              <w:sz w:val="22"/>
              <w:szCs w:val="22"/>
              <w:lang w:val="es-ES_tradnl"/>
            </w:rPr>
          </w:pPr>
          <w:r>
            <w:rPr>
              <w:rFonts w:ascii="Palatino Linotype" w:hAnsi="Palatino Linotype"/>
              <w:b/>
              <w:sz w:val="22"/>
              <w:szCs w:val="22"/>
              <w:lang w:val="es-ES_tradnl"/>
            </w:rPr>
            <w:t>01192/INFOEM/IP/RR/2019 y acumulados</w:t>
          </w:r>
        </w:p>
      </w:tc>
    </w:tr>
    <w:tr w:rsidR="002941BE" w:rsidRPr="008A510F" w:rsidTr="009A5842">
      <w:trPr>
        <w:trHeight w:val="228"/>
      </w:trPr>
      <w:tc>
        <w:tcPr>
          <w:tcW w:w="2552" w:type="dxa"/>
          <w:shd w:val="clear" w:color="auto" w:fill="auto"/>
          <w:vAlign w:val="center"/>
        </w:tcPr>
        <w:p w:rsidR="002941BE" w:rsidRPr="008A510F" w:rsidRDefault="002941BE" w:rsidP="009A5842">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685" w:type="dxa"/>
          <w:shd w:val="clear" w:color="auto" w:fill="auto"/>
          <w:vAlign w:val="center"/>
        </w:tcPr>
        <w:p w:rsidR="002941BE" w:rsidRPr="008A510F" w:rsidRDefault="002941BE" w:rsidP="009A5842">
          <w:pPr>
            <w:ind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Temascalcingo</w:t>
          </w:r>
          <w:proofErr w:type="spellEnd"/>
        </w:p>
      </w:tc>
    </w:tr>
    <w:tr w:rsidR="002941BE" w:rsidRPr="008A510F" w:rsidTr="009A5842">
      <w:tc>
        <w:tcPr>
          <w:tcW w:w="2552" w:type="dxa"/>
          <w:shd w:val="clear" w:color="auto" w:fill="auto"/>
          <w:vAlign w:val="center"/>
        </w:tcPr>
        <w:p w:rsidR="002941BE" w:rsidRPr="008A510F" w:rsidRDefault="002941BE" w:rsidP="009A5842">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685" w:type="dxa"/>
          <w:shd w:val="clear" w:color="auto" w:fill="auto"/>
          <w:vAlign w:val="center"/>
        </w:tcPr>
        <w:p w:rsidR="002941BE" w:rsidRPr="008A510F" w:rsidRDefault="002941BE" w:rsidP="009A5842">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2941BE" w:rsidRDefault="002941BE" w:rsidP="009A5842">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977"/>
      <w:gridCol w:w="3260"/>
    </w:tblGrid>
    <w:tr w:rsidR="002941BE" w:rsidRPr="00C03E4D" w:rsidTr="009A5842">
      <w:tc>
        <w:tcPr>
          <w:tcW w:w="2977" w:type="dxa"/>
          <w:shd w:val="clear" w:color="auto" w:fill="auto"/>
          <w:vAlign w:val="center"/>
        </w:tcPr>
        <w:p w:rsidR="002941BE" w:rsidRPr="00C03E4D" w:rsidRDefault="002941BE" w:rsidP="009A5842">
          <w:pPr>
            <w:rPr>
              <w:rFonts w:ascii="Palatino Linotype" w:hAnsi="Palatino Linotype"/>
              <w:b/>
              <w:sz w:val="22"/>
              <w:szCs w:val="22"/>
              <w:lang w:val="es-ES_tradnl"/>
            </w:rPr>
          </w:pPr>
          <w:r w:rsidRPr="00C03E4D">
            <w:rPr>
              <w:rFonts w:ascii="Palatino Linotype" w:hAnsi="Palatino Linotype"/>
              <w:b/>
              <w:sz w:val="22"/>
              <w:szCs w:val="22"/>
              <w:lang w:val="es-ES_tradnl"/>
            </w:rPr>
            <w:t>Recurso</w:t>
          </w:r>
          <w:r>
            <w:rPr>
              <w:rFonts w:ascii="Palatino Linotype" w:hAnsi="Palatino Linotype"/>
              <w:b/>
              <w:sz w:val="22"/>
              <w:szCs w:val="22"/>
              <w:lang w:val="es-ES_tradnl"/>
            </w:rPr>
            <w:t>s</w:t>
          </w:r>
          <w:r w:rsidRPr="00C03E4D">
            <w:rPr>
              <w:rFonts w:ascii="Palatino Linotype" w:hAnsi="Palatino Linotype"/>
              <w:b/>
              <w:sz w:val="22"/>
              <w:szCs w:val="22"/>
              <w:lang w:val="es-ES_tradnl"/>
            </w:rPr>
            <w:t xml:space="preserve"> de Revisión:</w:t>
          </w:r>
        </w:p>
      </w:tc>
      <w:tc>
        <w:tcPr>
          <w:tcW w:w="3260" w:type="dxa"/>
          <w:shd w:val="clear" w:color="auto" w:fill="auto"/>
          <w:vAlign w:val="center"/>
        </w:tcPr>
        <w:p w:rsidR="002941BE" w:rsidRPr="00C03E4D" w:rsidRDefault="002941BE" w:rsidP="009A5842">
          <w:pPr>
            <w:jc w:val="both"/>
            <w:rPr>
              <w:rFonts w:ascii="Palatino Linotype" w:hAnsi="Palatino Linotype"/>
              <w:b/>
              <w:sz w:val="22"/>
              <w:szCs w:val="22"/>
              <w:lang w:val="es-ES_tradnl"/>
            </w:rPr>
          </w:pPr>
          <w:r>
            <w:rPr>
              <w:rFonts w:ascii="Palatino Linotype" w:hAnsi="Palatino Linotype"/>
              <w:b/>
              <w:sz w:val="22"/>
              <w:szCs w:val="22"/>
              <w:lang w:val="es-ES_tradnl"/>
            </w:rPr>
            <w:t>01192/INFOEM/IP/RR/2019, 01195/INFOEM/IP/RR/2019 y 01197/INFOEM/IP/RR/2019 acumulados</w:t>
          </w:r>
        </w:p>
      </w:tc>
    </w:tr>
    <w:tr w:rsidR="002941BE" w:rsidRPr="00C03E4D" w:rsidTr="009A5842">
      <w:tc>
        <w:tcPr>
          <w:tcW w:w="2977" w:type="dxa"/>
          <w:shd w:val="clear" w:color="auto" w:fill="auto"/>
          <w:vAlign w:val="center"/>
        </w:tcPr>
        <w:p w:rsidR="002941BE" w:rsidRPr="00C03E4D" w:rsidRDefault="002941BE" w:rsidP="009A5842">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260" w:type="dxa"/>
          <w:shd w:val="clear" w:color="auto" w:fill="auto"/>
          <w:vAlign w:val="center"/>
        </w:tcPr>
        <w:p w:rsidR="002941BE" w:rsidRPr="00C03E4D" w:rsidRDefault="001627FD" w:rsidP="001627FD">
          <w:pPr>
            <w:ind w:right="-108"/>
            <w:jc w:val="both"/>
            <w:rPr>
              <w:rFonts w:ascii="Palatino Linotype" w:hAnsi="Palatino Linotype"/>
              <w:b/>
              <w:sz w:val="22"/>
              <w:szCs w:val="22"/>
              <w:lang w:val="es-ES_tradnl"/>
            </w:rPr>
          </w:pPr>
          <w:r>
            <w:rPr>
              <w:rFonts w:ascii="Palatino Linotype" w:hAnsi="Palatino Linotype"/>
              <w:b/>
              <w:sz w:val="22"/>
              <w:szCs w:val="22"/>
              <w:lang w:val="es-ES_tradnl"/>
            </w:rPr>
            <w:t>XXXX XXXXXXXX XXXXXXX</w:t>
          </w:r>
          <w:r w:rsidR="002941BE">
            <w:rPr>
              <w:rFonts w:ascii="Palatino Linotype" w:hAnsi="Palatino Linotype"/>
              <w:b/>
              <w:sz w:val="22"/>
              <w:szCs w:val="22"/>
              <w:lang w:val="es-ES_tradnl"/>
            </w:rPr>
            <w:t xml:space="preserve"> </w:t>
          </w:r>
        </w:p>
      </w:tc>
    </w:tr>
    <w:tr w:rsidR="002941BE" w:rsidRPr="00C03E4D" w:rsidTr="009A5842">
      <w:trPr>
        <w:trHeight w:val="228"/>
      </w:trPr>
      <w:tc>
        <w:tcPr>
          <w:tcW w:w="2977" w:type="dxa"/>
          <w:shd w:val="clear" w:color="auto" w:fill="auto"/>
          <w:vAlign w:val="center"/>
        </w:tcPr>
        <w:p w:rsidR="002941BE" w:rsidRPr="00C03E4D" w:rsidRDefault="002941BE" w:rsidP="009A5842">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260" w:type="dxa"/>
          <w:shd w:val="clear" w:color="auto" w:fill="auto"/>
          <w:vAlign w:val="center"/>
        </w:tcPr>
        <w:p w:rsidR="002941BE" w:rsidRPr="00C03E4D" w:rsidRDefault="002941BE" w:rsidP="009A5842">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Temascalcingo</w:t>
          </w:r>
          <w:proofErr w:type="spellEnd"/>
        </w:p>
      </w:tc>
    </w:tr>
    <w:tr w:rsidR="002941BE" w:rsidRPr="00C03E4D" w:rsidTr="009A5842">
      <w:tc>
        <w:tcPr>
          <w:tcW w:w="2977" w:type="dxa"/>
          <w:shd w:val="clear" w:color="auto" w:fill="auto"/>
          <w:vAlign w:val="center"/>
        </w:tcPr>
        <w:p w:rsidR="002941BE" w:rsidRPr="00C03E4D" w:rsidRDefault="002941BE" w:rsidP="009A5842">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260" w:type="dxa"/>
          <w:shd w:val="clear" w:color="auto" w:fill="auto"/>
          <w:vAlign w:val="center"/>
        </w:tcPr>
        <w:p w:rsidR="002941BE" w:rsidRPr="00C03E4D" w:rsidRDefault="002941BE" w:rsidP="009A5842">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2941BE" w:rsidRPr="00C03E4D" w:rsidRDefault="002941BE">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C6F98"/>
    <w:multiLevelType w:val="hybridMultilevel"/>
    <w:tmpl w:val="B6B60698"/>
    <w:lvl w:ilvl="0" w:tplc="6736E8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18C26D6"/>
    <w:multiLevelType w:val="hybridMultilevel"/>
    <w:tmpl w:val="BD62E6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C655AA"/>
    <w:multiLevelType w:val="hybridMultilevel"/>
    <w:tmpl w:val="61FEA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81C233B"/>
    <w:multiLevelType w:val="hybridMultilevel"/>
    <w:tmpl w:val="B44EAC46"/>
    <w:lvl w:ilvl="0" w:tplc="7B3294DA">
      <w:start w:val="1"/>
      <w:numFmt w:val="upperRoman"/>
      <w:lvlText w:val="%1."/>
      <w:lvlJc w:val="left"/>
      <w:pPr>
        <w:ind w:left="1420" w:hanging="780"/>
        <w:jc w:val="right"/>
      </w:pPr>
      <w:rPr>
        <w:rFonts w:hint="default"/>
        <w:w w:val="77"/>
      </w:rPr>
    </w:lvl>
    <w:lvl w:ilvl="1" w:tplc="DD8026E8">
      <w:numFmt w:val="bullet"/>
      <w:lvlText w:val="•"/>
      <w:lvlJc w:val="left"/>
      <w:pPr>
        <w:ind w:left="2382" w:hanging="780"/>
      </w:pPr>
      <w:rPr>
        <w:rFonts w:hint="default"/>
      </w:rPr>
    </w:lvl>
    <w:lvl w:ilvl="2" w:tplc="E136761E">
      <w:numFmt w:val="bullet"/>
      <w:lvlText w:val="•"/>
      <w:lvlJc w:val="left"/>
      <w:pPr>
        <w:ind w:left="3344" w:hanging="780"/>
      </w:pPr>
      <w:rPr>
        <w:rFonts w:hint="default"/>
      </w:rPr>
    </w:lvl>
    <w:lvl w:ilvl="3" w:tplc="DE76ED68">
      <w:numFmt w:val="bullet"/>
      <w:lvlText w:val="•"/>
      <w:lvlJc w:val="left"/>
      <w:pPr>
        <w:ind w:left="4306" w:hanging="780"/>
      </w:pPr>
      <w:rPr>
        <w:rFonts w:hint="default"/>
      </w:rPr>
    </w:lvl>
    <w:lvl w:ilvl="4" w:tplc="58B20832">
      <w:numFmt w:val="bullet"/>
      <w:lvlText w:val="•"/>
      <w:lvlJc w:val="left"/>
      <w:pPr>
        <w:ind w:left="5268" w:hanging="780"/>
      </w:pPr>
      <w:rPr>
        <w:rFonts w:hint="default"/>
      </w:rPr>
    </w:lvl>
    <w:lvl w:ilvl="5" w:tplc="BDC02706">
      <w:numFmt w:val="bullet"/>
      <w:lvlText w:val="•"/>
      <w:lvlJc w:val="left"/>
      <w:pPr>
        <w:ind w:left="6230" w:hanging="780"/>
      </w:pPr>
      <w:rPr>
        <w:rFonts w:hint="default"/>
      </w:rPr>
    </w:lvl>
    <w:lvl w:ilvl="6" w:tplc="5622D8C2">
      <w:numFmt w:val="bullet"/>
      <w:lvlText w:val="•"/>
      <w:lvlJc w:val="left"/>
      <w:pPr>
        <w:ind w:left="7192" w:hanging="780"/>
      </w:pPr>
      <w:rPr>
        <w:rFonts w:hint="default"/>
      </w:rPr>
    </w:lvl>
    <w:lvl w:ilvl="7" w:tplc="3F7AAB36">
      <w:numFmt w:val="bullet"/>
      <w:lvlText w:val="•"/>
      <w:lvlJc w:val="left"/>
      <w:pPr>
        <w:ind w:left="8154" w:hanging="780"/>
      </w:pPr>
      <w:rPr>
        <w:rFonts w:hint="default"/>
      </w:rPr>
    </w:lvl>
    <w:lvl w:ilvl="8" w:tplc="CB946BFC">
      <w:numFmt w:val="bullet"/>
      <w:lvlText w:val="•"/>
      <w:lvlJc w:val="left"/>
      <w:pPr>
        <w:ind w:left="9116" w:hanging="780"/>
      </w:pPr>
      <w:rPr>
        <w:rFonts w:hint="default"/>
      </w:rPr>
    </w:lvl>
  </w:abstractNum>
  <w:abstractNum w:abstractNumId="6">
    <w:nsid w:val="48A4055E"/>
    <w:multiLevelType w:val="multilevel"/>
    <w:tmpl w:val="1E5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4F4304EE"/>
    <w:multiLevelType w:val="hybridMultilevel"/>
    <w:tmpl w:val="B09A9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9"/>
  </w:num>
  <w:num w:numId="5">
    <w:abstractNumId w:val="1"/>
  </w:num>
  <w:num w:numId="6">
    <w:abstractNumId w:val="0"/>
  </w:num>
  <w:num w:numId="7">
    <w:abstractNumId w:val="5"/>
  </w:num>
  <w:num w:numId="8">
    <w:abstractNumId w:val="4"/>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CD6"/>
    <w:rsid w:val="00062BCC"/>
    <w:rsid w:val="00075AC1"/>
    <w:rsid w:val="000B5303"/>
    <w:rsid w:val="00105B42"/>
    <w:rsid w:val="001627FD"/>
    <w:rsid w:val="00234810"/>
    <w:rsid w:val="002941BE"/>
    <w:rsid w:val="00331EDA"/>
    <w:rsid w:val="00372567"/>
    <w:rsid w:val="00374CEB"/>
    <w:rsid w:val="00392318"/>
    <w:rsid w:val="003964C9"/>
    <w:rsid w:val="003F6CD6"/>
    <w:rsid w:val="005249AC"/>
    <w:rsid w:val="005D19E8"/>
    <w:rsid w:val="0063628D"/>
    <w:rsid w:val="00746C88"/>
    <w:rsid w:val="007B1D00"/>
    <w:rsid w:val="0090674B"/>
    <w:rsid w:val="00936DD3"/>
    <w:rsid w:val="009A5842"/>
    <w:rsid w:val="00A115F4"/>
    <w:rsid w:val="00A615C8"/>
    <w:rsid w:val="00AD260F"/>
    <w:rsid w:val="00AE117A"/>
    <w:rsid w:val="00B56AAA"/>
    <w:rsid w:val="00B70A56"/>
    <w:rsid w:val="00BD4AF9"/>
    <w:rsid w:val="00BF513F"/>
    <w:rsid w:val="00C23B43"/>
    <w:rsid w:val="00C9714C"/>
    <w:rsid w:val="00CE766C"/>
    <w:rsid w:val="00D67AE3"/>
    <w:rsid w:val="00DB401F"/>
    <w:rsid w:val="00E350F5"/>
    <w:rsid w:val="00EC6397"/>
    <w:rsid w:val="00EF21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D0E0D3-4F8D-40CB-8650-1637330D6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CD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6CD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F6CD6"/>
    <w:rPr>
      <w:rFonts w:eastAsiaTheme="minorEastAsia"/>
      <w:sz w:val="24"/>
      <w:szCs w:val="24"/>
      <w:lang w:val="es-ES_tradnl" w:eastAsia="es-ES"/>
    </w:rPr>
  </w:style>
  <w:style w:type="paragraph" w:styleId="Piedepgina">
    <w:name w:val="footer"/>
    <w:basedOn w:val="Normal"/>
    <w:link w:val="PiedepginaCar"/>
    <w:uiPriority w:val="99"/>
    <w:unhideWhenUsed/>
    <w:rsid w:val="003F6CD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F6CD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6CD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F6CD6"/>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3F6CD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F6CD6"/>
    <w:rPr>
      <w:rFonts w:ascii="Times New Roman" w:eastAsia="Times New Roman" w:hAnsi="Times New Roman" w:cs="Times New Roman"/>
      <w:sz w:val="24"/>
      <w:szCs w:val="24"/>
      <w:lang w:eastAsia="es-ES"/>
    </w:rPr>
  </w:style>
  <w:style w:type="character" w:customStyle="1" w:styleId="apple-style-span">
    <w:name w:val="apple-style-span"/>
    <w:rsid w:val="003F6CD6"/>
  </w:style>
  <w:style w:type="character" w:styleId="Hipervnculo">
    <w:name w:val="Hyperlink"/>
    <w:basedOn w:val="Fuentedeprrafopredeter"/>
    <w:uiPriority w:val="99"/>
    <w:unhideWhenUsed/>
    <w:rsid w:val="003F6CD6"/>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F6CD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F6CD6"/>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3F6CD6"/>
    <w:rPr>
      <w:vertAlign w:val="superscript"/>
    </w:rPr>
  </w:style>
  <w:style w:type="paragraph" w:styleId="Textoindependiente">
    <w:name w:val="Body Text"/>
    <w:basedOn w:val="Normal"/>
    <w:link w:val="TextoindependienteCar"/>
    <w:uiPriority w:val="1"/>
    <w:qFormat/>
    <w:rsid w:val="003F6CD6"/>
    <w:pPr>
      <w:widowControl w:val="0"/>
      <w:autoSpaceDE w:val="0"/>
      <w:autoSpaceDN w:val="0"/>
      <w:ind w:hanging="780"/>
      <w:jc w:val="both"/>
    </w:pPr>
    <w:rPr>
      <w:rFonts w:ascii="Trebuchet MS" w:eastAsia="Trebuchet MS" w:hAnsi="Trebuchet MS" w:cs="Trebuchet MS"/>
      <w:lang w:val="en-US" w:eastAsia="en-US"/>
    </w:rPr>
  </w:style>
  <w:style w:type="character" w:customStyle="1" w:styleId="TextoindependienteCar">
    <w:name w:val="Texto independiente Car"/>
    <w:basedOn w:val="Fuentedeprrafopredeter"/>
    <w:link w:val="Textoindependiente"/>
    <w:uiPriority w:val="1"/>
    <w:rsid w:val="003F6CD6"/>
    <w:rPr>
      <w:rFonts w:ascii="Trebuchet MS" w:eastAsia="Trebuchet MS" w:hAnsi="Trebuchet MS" w:cs="Trebuchet MS"/>
      <w:sz w:val="24"/>
      <w:szCs w:val="24"/>
      <w:lang w:val="en-US"/>
    </w:rPr>
  </w:style>
  <w:style w:type="paragraph" w:styleId="Textodeglobo">
    <w:name w:val="Balloon Text"/>
    <w:basedOn w:val="Normal"/>
    <w:link w:val="TextodegloboCar"/>
    <w:uiPriority w:val="99"/>
    <w:semiHidden/>
    <w:unhideWhenUsed/>
    <w:rsid w:val="003F6CD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CD6"/>
    <w:rPr>
      <w:rFonts w:ascii="Segoe UI" w:eastAsia="Times New Roman" w:hAnsi="Segoe UI" w:cs="Segoe UI"/>
      <w:sz w:val="18"/>
      <w:szCs w:val="18"/>
      <w:lang w:eastAsia="es-ES"/>
    </w:rPr>
  </w:style>
  <w:style w:type="character" w:customStyle="1" w:styleId="apple-converted-space">
    <w:name w:val="apple-converted-space"/>
    <w:basedOn w:val="Fuentedeprrafopredeter"/>
    <w:rsid w:val="003F6CD6"/>
  </w:style>
  <w:style w:type="paragraph" w:styleId="Textoindependiente2">
    <w:name w:val="Body Text 2"/>
    <w:basedOn w:val="Normal"/>
    <w:link w:val="Textoindependiente2Car"/>
    <w:uiPriority w:val="99"/>
    <w:unhideWhenUsed/>
    <w:rsid w:val="003F6CD6"/>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3F6CD6"/>
    <w:rPr>
      <w:rFonts w:ascii="Times New Roman" w:eastAsia="Times New Roman" w:hAnsi="Times New Roman" w:cs="Times New Roman"/>
      <w:sz w:val="24"/>
      <w:szCs w:val="24"/>
      <w:lang w:val="es-ES" w:eastAsia="es-ES"/>
    </w:rPr>
  </w:style>
  <w:style w:type="character" w:customStyle="1" w:styleId="f">
    <w:name w:val="f"/>
    <w:basedOn w:val="Fuentedeprrafopredeter"/>
    <w:rsid w:val="003F6CD6"/>
  </w:style>
  <w:style w:type="character" w:customStyle="1" w:styleId="d">
    <w:name w:val="d"/>
    <w:basedOn w:val="Fuentedeprrafopredeter"/>
    <w:rsid w:val="003F6CD6"/>
  </w:style>
  <w:style w:type="character" w:customStyle="1" w:styleId="b">
    <w:name w:val="b"/>
    <w:basedOn w:val="Fuentedeprrafopredeter"/>
    <w:rsid w:val="003F6CD6"/>
  </w:style>
  <w:style w:type="character" w:customStyle="1" w:styleId="k">
    <w:name w:val="k"/>
    <w:basedOn w:val="Fuentedeprrafopredeter"/>
    <w:rsid w:val="003F6CD6"/>
  </w:style>
  <w:style w:type="character" w:customStyle="1" w:styleId="h">
    <w:name w:val="h"/>
    <w:basedOn w:val="Fuentedeprrafopredeter"/>
    <w:rsid w:val="003F6CD6"/>
  </w:style>
  <w:style w:type="character" w:customStyle="1" w:styleId="nacep">
    <w:name w:val="n_acep"/>
    <w:basedOn w:val="Fuentedeprrafopredeter"/>
    <w:rsid w:val="003F6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685955">
      <w:bodyDiv w:val="1"/>
      <w:marLeft w:val="0"/>
      <w:marRight w:val="0"/>
      <w:marTop w:val="0"/>
      <w:marBottom w:val="0"/>
      <w:divBdr>
        <w:top w:val="none" w:sz="0" w:space="0" w:color="auto"/>
        <w:left w:val="none" w:sz="0" w:space="0" w:color="auto"/>
        <w:bottom w:val="none" w:sz="0" w:space="0" w:color="auto"/>
        <w:right w:val="none" w:sz="0" w:space="0" w:color="auto"/>
      </w:divBdr>
    </w:div>
    <w:div w:id="125220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emascalcingo.gob.mx/ipomex.php"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E31D8-8C84-4456-9215-5D91097CF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3993</Words>
  <Characters>21965</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2019-05-15T18:46:00Z</cp:lastPrinted>
  <dcterms:created xsi:type="dcterms:W3CDTF">2019-05-10T02:51:00Z</dcterms:created>
  <dcterms:modified xsi:type="dcterms:W3CDTF">2019-05-21T21:03:00Z</dcterms:modified>
</cp:coreProperties>
</file>